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44"/>
          <w:szCs w:val="44"/>
          <w:lang w:val="en-US" w:eastAsia="zh-CN"/>
        </w:rPr>
      </w:pPr>
      <w:r>
        <w:rPr>
          <w:rFonts w:hint="eastAsia" w:ascii="宋体" w:hAnsi="宋体" w:eastAsia="宋体" w:cs="宋体"/>
          <w:b/>
          <w:sz w:val="44"/>
          <w:szCs w:val="44"/>
          <w:lang w:val="en-US" w:eastAsia="zh-CN"/>
        </w:rPr>
        <w:t>企业申请信用报告需准备资料</w:t>
      </w:r>
    </w:p>
    <w:p>
      <w:pPr>
        <w:ind w:left="0" w:leftChars="0" w:firstLine="643" w:firstLineChars="200"/>
        <w:jc w:val="both"/>
        <w:rPr>
          <w:rFonts w:hint="eastAsia" w:ascii="仿宋" w:hAnsi="仿宋" w:eastAsia="仿宋"/>
          <w:b/>
          <w:sz w:val="32"/>
          <w:szCs w:val="32"/>
          <w:lang w:val="en-US" w:eastAsia="zh-CN"/>
        </w:rPr>
      </w:pPr>
      <w:r>
        <w:rPr>
          <w:rFonts w:hint="eastAsia" w:ascii="仿宋" w:hAnsi="仿宋" w:eastAsia="仿宋"/>
          <w:b/>
          <w:sz w:val="32"/>
          <w:szCs w:val="32"/>
          <w:lang w:val="en-US" w:eastAsia="zh-CN"/>
        </w:rPr>
        <w:t>为保障信用评价工作顺利进行，企业申请填报信用报告前应当先准备好以下资料：</w:t>
      </w:r>
    </w:p>
    <w:p>
      <w:pPr>
        <w:numPr>
          <w:ilvl w:val="0"/>
          <w:numId w:val="1"/>
        </w:numPr>
        <w:ind w:left="0" w:leftChars="0" w:firstLine="643" w:firstLineChars="200"/>
        <w:jc w:val="both"/>
        <w:rPr>
          <w:rFonts w:hint="eastAsia" w:ascii="仿宋" w:hAnsi="仿宋" w:eastAsia="仿宋"/>
          <w:b/>
          <w:sz w:val="32"/>
          <w:szCs w:val="32"/>
          <w:lang w:val="en-US" w:eastAsia="zh-CN"/>
        </w:rPr>
      </w:pPr>
      <w:r>
        <w:rPr>
          <w:rFonts w:hint="eastAsia" w:ascii="仿宋" w:hAnsi="仿宋" w:eastAsia="仿宋"/>
          <w:b/>
          <w:sz w:val="32"/>
          <w:szCs w:val="32"/>
          <w:lang w:val="en-US" w:eastAsia="zh-CN"/>
        </w:rPr>
        <w:t>营业执照副本原件电子版（扫描或者图片格式）。</w:t>
      </w:r>
    </w:p>
    <w:p>
      <w:pPr>
        <w:numPr>
          <w:ilvl w:val="0"/>
          <w:numId w:val="1"/>
        </w:numPr>
        <w:ind w:left="0" w:leftChars="0" w:firstLine="643" w:firstLineChars="200"/>
        <w:jc w:val="both"/>
        <w:rPr>
          <w:rFonts w:hint="default" w:ascii="仿宋" w:hAnsi="仿宋" w:eastAsia="仿宋"/>
          <w:b/>
          <w:sz w:val="32"/>
          <w:szCs w:val="32"/>
          <w:lang w:val="en-US" w:eastAsia="zh-CN"/>
        </w:rPr>
      </w:pPr>
      <w:r>
        <w:rPr>
          <w:rFonts w:hint="eastAsia" w:ascii="仿宋" w:hAnsi="仿宋" w:eastAsia="仿宋"/>
          <w:b/>
          <w:sz w:val="32"/>
          <w:szCs w:val="32"/>
          <w:lang w:val="en-US" w:eastAsia="zh-CN"/>
        </w:rPr>
        <w:t>组织架构图电子版（设置到一级部门即可）。</w:t>
      </w:r>
    </w:p>
    <w:p>
      <w:pPr>
        <w:numPr>
          <w:ilvl w:val="0"/>
          <w:numId w:val="1"/>
        </w:numPr>
        <w:ind w:left="0" w:leftChars="0" w:firstLine="643" w:firstLineChars="200"/>
        <w:jc w:val="both"/>
        <w:rPr>
          <w:rFonts w:hint="default" w:ascii="仿宋" w:hAnsi="仿宋" w:eastAsia="仿宋"/>
          <w:b/>
          <w:sz w:val="32"/>
          <w:szCs w:val="32"/>
          <w:lang w:val="en-US" w:eastAsia="zh-CN"/>
        </w:rPr>
      </w:pPr>
      <w:r>
        <w:rPr>
          <w:rFonts w:hint="eastAsia" w:ascii="仿宋" w:hAnsi="仿宋" w:eastAsia="仿宋"/>
          <w:b/>
          <w:sz w:val="32"/>
          <w:szCs w:val="32"/>
          <w:lang w:val="en-US" w:eastAsia="zh-CN"/>
        </w:rPr>
        <w:t>资质证书、认证证书（如质量管理体系认证、信用等级认证、科技型中小企业认定、高新技术企业等）、荣誉证书、商标专利著作权等知识产权证书、扶贫及捐款等公益活动证明、政府扶持政策文件等电子版（每一项涉及评级分数，企业尽可能提供，没有的忽略）。</w:t>
      </w:r>
    </w:p>
    <w:p>
      <w:pPr>
        <w:numPr>
          <w:ilvl w:val="0"/>
          <w:numId w:val="1"/>
        </w:numPr>
        <w:ind w:left="0" w:leftChars="0" w:firstLine="643" w:firstLineChars="200"/>
        <w:jc w:val="both"/>
        <w:rPr>
          <w:rFonts w:hint="default" w:ascii="仿宋" w:hAnsi="仿宋" w:eastAsia="仿宋"/>
          <w:b/>
          <w:sz w:val="32"/>
          <w:szCs w:val="32"/>
          <w:lang w:val="en-US" w:eastAsia="zh-CN"/>
        </w:rPr>
      </w:pPr>
      <w:r>
        <w:rPr>
          <w:rFonts w:hint="eastAsia" w:ascii="仿宋" w:hAnsi="仿宋" w:eastAsia="仿宋"/>
          <w:b/>
          <w:sz w:val="32"/>
          <w:szCs w:val="32"/>
          <w:lang w:val="en-US" w:eastAsia="zh-CN"/>
        </w:rPr>
        <w:t>企业缴纳社保证明电子版（最近一期缴纳社保回单或者在国家企业信用信息公示系统年报中查询的社保缴纳情况截图）。</w:t>
      </w:r>
    </w:p>
    <w:p>
      <w:pPr>
        <w:numPr>
          <w:ilvl w:val="0"/>
          <w:numId w:val="1"/>
        </w:numPr>
        <w:ind w:left="0" w:leftChars="0" w:firstLine="643" w:firstLineChars="200"/>
        <w:jc w:val="both"/>
        <w:rPr>
          <w:rFonts w:hint="default" w:ascii="仿宋" w:hAnsi="仿宋" w:eastAsia="仿宋"/>
          <w:b/>
          <w:sz w:val="32"/>
          <w:szCs w:val="32"/>
          <w:lang w:val="en-US" w:eastAsia="zh-CN"/>
        </w:rPr>
      </w:pPr>
      <w:r>
        <w:rPr>
          <w:rFonts w:hint="eastAsia" w:ascii="仿宋" w:hAnsi="仿宋" w:eastAsia="仿宋"/>
          <w:b/>
          <w:sz w:val="32"/>
          <w:szCs w:val="32"/>
          <w:lang w:val="en-US" w:eastAsia="zh-CN"/>
        </w:rPr>
        <w:t>财务报表加盖公章电子版（最近两个完整年度涉税财务报表，包括资产负债表和利润表），有相应审计报告的可以准备上。</w:t>
      </w:r>
    </w:p>
    <w:p>
      <w:pPr>
        <w:numPr>
          <w:ilvl w:val="0"/>
          <w:numId w:val="1"/>
        </w:numPr>
        <w:ind w:left="0" w:leftChars="0" w:firstLine="643" w:firstLineChars="200"/>
        <w:jc w:val="both"/>
        <w:rPr>
          <w:rFonts w:hint="default" w:ascii="仿宋" w:hAnsi="仿宋" w:eastAsia="仿宋"/>
          <w:b/>
          <w:sz w:val="32"/>
          <w:szCs w:val="32"/>
          <w:lang w:val="en-US" w:eastAsia="zh-CN"/>
        </w:rPr>
      </w:pPr>
      <w:r>
        <w:rPr>
          <w:rFonts w:hint="eastAsia" w:ascii="仿宋" w:hAnsi="仿宋" w:eastAsia="仿宋"/>
          <w:b/>
          <w:sz w:val="32"/>
          <w:szCs w:val="32"/>
          <w:lang w:val="en-US" w:eastAsia="zh-CN"/>
        </w:rPr>
        <w:t>企业诚信经营承诺书加盖公章电子版（见下页模版），此项为必传项（企业直接打印盖章或者签字扫描即可）。</w:t>
      </w:r>
    </w:p>
    <w:p>
      <w:pPr>
        <w:widowControl w:val="0"/>
        <w:numPr>
          <w:ilvl w:val="0"/>
          <w:numId w:val="0"/>
        </w:numPr>
        <w:jc w:val="both"/>
        <w:rPr>
          <w:rFonts w:hint="eastAsia" w:ascii="仿宋" w:hAnsi="仿宋" w:eastAsia="仿宋"/>
          <w:b/>
          <w:sz w:val="32"/>
          <w:szCs w:val="32"/>
          <w:lang w:val="en-US" w:eastAsia="zh-CN"/>
        </w:rPr>
      </w:pPr>
    </w:p>
    <w:p>
      <w:pPr>
        <w:widowControl w:val="0"/>
        <w:numPr>
          <w:ilvl w:val="0"/>
          <w:numId w:val="0"/>
        </w:numPr>
        <w:jc w:val="both"/>
        <w:rPr>
          <w:rFonts w:hint="eastAsia" w:ascii="仿宋" w:hAnsi="仿宋" w:eastAsia="仿宋"/>
          <w:b/>
          <w:sz w:val="32"/>
          <w:szCs w:val="32"/>
          <w:lang w:val="en-US" w:eastAsia="zh-CN"/>
        </w:rPr>
      </w:pPr>
    </w:p>
    <w:p>
      <w:pPr>
        <w:widowControl w:val="0"/>
        <w:numPr>
          <w:ilvl w:val="0"/>
          <w:numId w:val="0"/>
        </w:numPr>
        <w:jc w:val="right"/>
        <w:rPr>
          <w:rFonts w:hint="default" w:ascii="仿宋" w:hAnsi="仿宋" w:eastAsia="仿宋"/>
          <w:b/>
          <w:sz w:val="32"/>
          <w:szCs w:val="32"/>
          <w:lang w:val="en-US" w:eastAsia="zh-CN"/>
        </w:rPr>
      </w:pPr>
      <w:r>
        <w:rPr>
          <w:rFonts w:hint="eastAsia" w:ascii="仿宋" w:hAnsi="仿宋" w:eastAsia="仿宋"/>
          <w:b/>
          <w:sz w:val="32"/>
          <w:szCs w:val="32"/>
          <w:lang w:val="en-US" w:eastAsia="zh-CN"/>
        </w:rPr>
        <w:t>河北建诚信用服务有限公司</w:t>
      </w:r>
    </w:p>
    <w:p>
      <w:pPr>
        <w:widowControl w:val="0"/>
        <w:numPr>
          <w:ilvl w:val="0"/>
          <w:numId w:val="0"/>
        </w:numPr>
        <w:jc w:val="both"/>
        <w:rPr>
          <w:rFonts w:hint="eastAsia" w:ascii="仿宋" w:hAnsi="仿宋" w:eastAsia="仿宋"/>
          <w:b/>
          <w:sz w:val="32"/>
          <w:szCs w:val="32"/>
          <w:lang w:val="en-US" w:eastAsia="zh-CN"/>
        </w:rPr>
      </w:pPr>
    </w:p>
    <w:p>
      <w:pPr>
        <w:keepNext w:val="0"/>
        <w:keepLines w:val="0"/>
        <w:widowControl/>
        <w:suppressLineNumbers w:val="0"/>
        <w:jc w:val="center"/>
        <w:rPr>
          <w:rFonts w:ascii="黑体" w:hAnsi="宋体" w:eastAsia="黑体" w:cs="黑体"/>
          <w:color w:val="000000"/>
          <w:kern w:val="0"/>
          <w:sz w:val="43"/>
          <w:szCs w:val="43"/>
          <w:lang w:val="en-US" w:eastAsia="zh-CN" w:bidi="ar"/>
        </w:rPr>
      </w:pPr>
      <w:r>
        <w:rPr>
          <w:rFonts w:ascii="黑体" w:hAnsi="宋体" w:eastAsia="黑体" w:cs="黑体"/>
          <w:color w:val="000000"/>
          <w:kern w:val="0"/>
          <w:sz w:val="43"/>
          <w:szCs w:val="43"/>
          <w:lang w:val="en-US" w:eastAsia="zh-CN" w:bidi="ar"/>
        </w:rPr>
        <w:t>诚信经营承诺书</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both"/>
        <w:textAlignment w:val="auto"/>
      </w:pPr>
      <w:r>
        <w:rPr>
          <w:rFonts w:ascii="仿宋" w:hAnsi="仿宋" w:eastAsia="仿宋" w:cs="仿宋"/>
          <w:color w:val="000000"/>
          <w:kern w:val="0"/>
          <w:sz w:val="31"/>
          <w:szCs w:val="31"/>
          <w:lang w:val="en-US" w:eastAsia="zh-CN" w:bidi="ar"/>
        </w:rPr>
        <w:t xml:space="preserve">诚信是中华民族的传统美德，是社会发展的基石。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为加快推进我国社会信用体系建设，加强企业诚信自律，逐步建立企业诚信经营长效机制，营造良好的市场环境，我公司公开向社会承诺：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xml:space="preserve">一、“以诚实守信为荣，以见利忘义为耻”，让诚信经营成为全体职员的共同理念和行为准则。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二、严格执行国家有关的法律法规，依法经营，自觉维护市场经营活动正常秩序，不违背社会公德。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三、遵循公平、公开、公正的竞争原则，与同行保持良好的竞争与合作，不搞不正当竞争。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四、严格履行承诺，信守合同，不欺诈、哄骗和损害消费者与用户的利益。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五、坚持以人为本，不断完善服务体系，及时合理地解决消费者与用户的投诉。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六、加强企业管理，做好教育培训工作，培育诚信经营和积极向上的企业文化。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七、依法纳税，自觉参加各类公益活动，积极承担社会责任。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 w:hAnsi="仿宋" w:eastAsia="仿宋" w:cs="仿宋"/>
          <w:color w:val="000000"/>
          <w:kern w:val="0"/>
          <w:sz w:val="31"/>
          <w:szCs w:val="31"/>
          <w:lang w:val="en-US" w:eastAsia="zh-CN" w:bidi="ar"/>
        </w:rPr>
        <w:t xml:space="preserve">八、自愿接受社会各界对本单位经营活动的监督。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承诺单位：（加盖公章）           代表人签章： </w:t>
      </w:r>
    </w:p>
    <w:p>
      <w:pPr>
        <w:keepNext w:val="0"/>
        <w:keepLines w:val="0"/>
        <w:widowControl/>
        <w:suppressLineNumbers w:val="0"/>
        <w:ind w:firstLine="6510" w:firstLineChars="21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年  月  日</w:t>
      </w:r>
    </w:p>
    <w:p>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企业填报</w:t>
      </w:r>
      <w:r>
        <w:rPr>
          <w:rFonts w:hint="eastAsia" w:ascii="宋体" w:hAnsi="宋体" w:eastAsia="宋体" w:cs="宋体"/>
          <w:b/>
          <w:sz w:val="44"/>
          <w:szCs w:val="44"/>
          <w:lang w:val="en-US" w:eastAsia="zh-CN"/>
        </w:rPr>
        <w:t>流程及内容说明</w:t>
      </w:r>
    </w:p>
    <w:p>
      <w:pPr>
        <w:jc w:val="center"/>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I第一部分 适用于原已注册客户</w:t>
      </w:r>
    </w:p>
    <w:p>
      <w:pPr>
        <w:numPr>
          <w:ilvl w:val="0"/>
          <w:numId w:val="2"/>
        </w:numPr>
        <w:ind w:firstLine="617" w:firstLineChars="192"/>
        <w:jc w:val="left"/>
        <w:rPr>
          <w:rFonts w:hint="eastAsia" w:ascii="黑体" w:hAnsi="黑体" w:eastAsia="黑体" w:cs="黑体"/>
          <w:b/>
          <w:sz w:val="32"/>
          <w:szCs w:val="32"/>
          <w:lang w:val="en-US" w:eastAsia="zh-CN"/>
        </w:rPr>
      </w:pPr>
      <w:r>
        <w:rPr>
          <w:rFonts w:hint="eastAsia" w:ascii="黑体" w:hAnsi="黑体" w:eastAsia="黑体" w:cs="黑体"/>
          <w:b/>
          <w:sz w:val="32"/>
          <w:szCs w:val="32"/>
          <w:lang w:val="en-US" w:eastAsia="zh-CN"/>
        </w:rPr>
        <w:t>系统登陆</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打开浏览器，在网址栏输入（注意请使用</w:t>
      </w:r>
      <w:r>
        <w:rPr>
          <w:rFonts w:hint="eastAsia" w:ascii="仿宋" w:hAnsi="仿宋" w:eastAsia="仿宋"/>
          <w:b/>
          <w:bCs w:val="0"/>
          <w:color w:val="FF0000"/>
          <w:sz w:val="32"/>
          <w:szCs w:val="32"/>
          <w:lang w:val="en-US" w:eastAsia="zh-CN"/>
        </w:rPr>
        <w:t>360浏览器极速模式</w:t>
      </w:r>
      <w:r>
        <w:rPr>
          <w:rFonts w:hint="eastAsia" w:ascii="仿宋" w:hAnsi="仿宋" w:eastAsia="仿宋"/>
          <w:b/>
          <w:sz w:val="32"/>
          <w:szCs w:val="32"/>
          <w:lang w:val="en-US" w:eastAsia="zh-CN"/>
        </w:rPr>
        <w:t>）</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fldChar w:fldCharType="begin"/>
      </w:r>
      <w:r>
        <w:rPr>
          <w:rFonts w:hint="eastAsia" w:ascii="仿宋" w:hAnsi="仿宋" w:eastAsia="仿宋"/>
          <w:b/>
          <w:sz w:val="32"/>
          <w:szCs w:val="32"/>
          <w:lang w:val="en-US" w:eastAsia="zh-CN"/>
        </w:rPr>
        <w:instrText xml:space="preserve"> HYPERLINK "http://www.jcxinyong.cn/" </w:instrText>
      </w:r>
      <w:r>
        <w:rPr>
          <w:rFonts w:hint="eastAsia" w:ascii="仿宋" w:hAnsi="仿宋" w:eastAsia="仿宋"/>
          <w:b/>
          <w:sz w:val="32"/>
          <w:szCs w:val="32"/>
          <w:lang w:val="en-US" w:eastAsia="zh-CN"/>
        </w:rPr>
        <w:fldChar w:fldCharType="separate"/>
      </w:r>
      <w:r>
        <w:rPr>
          <w:rStyle w:val="7"/>
          <w:rFonts w:hint="eastAsia" w:ascii="仿宋" w:hAnsi="仿宋" w:eastAsia="仿宋"/>
          <w:b/>
          <w:sz w:val="32"/>
          <w:szCs w:val="32"/>
          <w:lang w:val="en-US" w:eastAsia="zh-CN"/>
        </w:rPr>
        <w:t>http://www.jcxinyong.cn/</w:t>
      </w:r>
      <w:r>
        <w:rPr>
          <w:rFonts w:hint="eastAsia" w:ascii="仿宋" w:hAnsi="仿宋" w:eastAsia="仿宋"/>
          <w:b/>
          <w:sz w:val="32"/>
          <w:szCs w:val="32"/>
          <w:lang w:val="en-US" w:eastAsia="zh-CN"/>
        </w:rPr>
        <w:fldChar w:fldCharType="end"/>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已收藏该网址的，可直接点击进入登陆界面。</w:t>
      </w:r>
    </w:p>
    <w:p>
      <w:pPr>
        <w:widowControl w:val="0"/>
        <w:numPr>
          <w:numId w:val="0"/>
        </w:numPr>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099050" cy="4044950"/>
            <wp:effectExtent l="0" t="0" r="6350" b="12700"/>
            <wp:docPr id="15" name="图片 15" descr="2登陆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登陆界面"/>
                    <pic:cNvPicPr>
                      <a:picLocks noChangeAspect="1"/>
                    </pic:cNvPicPr>
                  </pic:nvPicPr>
                  <pic:blipFill>
                    <a:blip r:embed="rId5"/>
                    <a:stretch>
                      <a:fillRect/>
                    </a:stretch>
                  </pic:blipFill>
                  <pic:spPr>
                    <a:xfrm>
                      <a:off x="0" y="0"/>
                      <a:ext cx="5099050" cy="4044950"/>
                    </a:xfrm>
                    <a:prstGeom prst="rect">
                      <a:avLst/>
                    </a:prstGeom>
                  </pic:spPr>
                </pic:pic>
              </a:graphicData>
            </a:graphic>
          </wp:inline>
        </w:drawing>
      </w:r>
    </w:p>
    <w:p>
      <w:pPr>
        <w:widowControl w:val="0"/>
        <w:numPr>
          <w:ilvl w:val="0"/>
          <w:numId w:val="0"/>
        </w:numPr>
        <w:ind w:left="0" w:leftChars="0" w:firstLine="639" w:firstLineChars="199"/>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点击“企业入口”，已注册的用户可以在系统登录界面直接输入用户名和密码以及验证码，进入系统。</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4710430" cy="4410075"/>
            <wp:effectExtent l="0" t="0" r="13970" b="9525"/>
            <wp:docPr id="18" name="图片 18" descr="5用户登录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5用户登录界面"/>
                    <pic:cNvPicPr>
                      <a:picLocks noChangeAspect="1"/>
                    </pic:cNvPicPr>
                  </pic:nvPicPr>
                  <pic:blipFill>
                    <a:blip r:embed="rId6"/>
                    <a:stretch>
                      <a:fillRect/>
                    </a:stretch>
                  </pic:blipFill>
                  <pic:spPr>
                    <a:xfrm>
                      <a:off x="0" y="0"/>
                      <a:ext cx="4710430" cy="4410075"/>
                    </a:xfrm>
                    <a:prstGeom prst="rect">
                      <a:avLst/>
                    </a:prstGeom>
                  </pic:spPr>
                </pic:pic>
              </a:graphicData>
            </a:graphic>
          </wp:inline>
        </w:drawing>
      </w:r>
    </w:p>
    <w:p>
      <w:pPr>
        <w:ind w:firstLine="617" w:firstLineChars="192"/>
        <w:jc w:val="left"/>
        <w:rPr>
          <w:rFonts w:hint="eastAsia" w:ascii="黑体" w:hAnsi="黑体" w:eastAsia="黑体" w:cs="黑体"/>
          <w:b/>
          <w:sz w:val="32"/>
          <w:szCs w:val="32"/>
        </w:rPr>
      </w:pPr>
      <w:r>
        <w:rPr>
          <w:rFonts w:hint="eastAsia" w:ascii="黑体" w:hAnsi="黑体" w:eastAsia="黑体" w:cs="黑体"/>
          <w:b/>
          <w:sz w:val="32"/>
          <w:szCs w:val="32"/>
          <w:lang w:val="en-US" w:eastAsia="zh-CN"/>
        </w:rPr>
        <w:t>二、创建报告</w:t>
      </w:r>
    </w:p>
    <w:p>
      <w:p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用户进入系统后，无需认证，直接点击报告列表，此时会看见以前年度创建的报告（已经审核不能修改）。点击报告列表中的“创建报告”，创建成功后会出现新的报告，系统显示目前状态为“未提交审核”，用户须填报完内容后方可提交，注意提交审核后，填报的内容将不可修改。</w:t>
      </w:r>
    </w:p>
    <w:p>
      <w:p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报告内容的填报流程及要求参照以下第二部分的“第六条填写报告内容及第七条提交报告”进行操作（见第11页）。</w:t>
      </w:r>
    </w:p>
    <w:p>
      <w:pPr>
        <w:ind w:firstLine="617" w:firstLineChars="192"/>
        <w:jc w:val="left"/>
        <w:rPr>
          <w:rFonts w:hint="default" w:ascii="黑体" w:hAnsi="黑体" w:eastAsia="黑体" w:cs="黑体"/>
          <w:b/>
          <w:color w:val="FF0000"/>
          <w:sz w:val="32"/>
          <w:szCs w:val="32"/>
          <w:lang w:val="en-US"/>
        </w:rPr>
      </w:pPr>
      <w:r>
        <w:rPr>
          <w:rFonts w:hint="eastAsia" w:ascii="黑体" w:hAnsi="黑体" w:eastAsia="黑体" w:cs="黑体"/>
          <w:b/>
          <w:color w:val="FF0000"/>
          <w:sz w:val="32"/>
          <w:szCs w:val="32"/>
          <w:lang w:val="en-US" w:eastAsia="zh-CN"/>
        </w:rPr>
        <w:t>三、注意事项</w:t>
      </w:r>
    </w:p>
    <w:p>
      <w:p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创建新的报告会将以前年度报告的内容自动带入，用户在此基础上根据目前实际情况进行调整、修改和完善相关信息，注意事项如下：</w:t>
      </w:r>
    </w:p>
    <w:p>
      <w:pPr>
        <w:numPr>
          <w:ilvl w:val="0"/>
          <w:numId w:val="3"/>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变更执照的应当按照最新信息进行修改；</w:t>
      </w:r>
    </w:p>
    <w:p>
      <w:pPr>
        <w:numPr>
          <w:ilvl w:val="0"/>
          <w:numId w:val="3"/>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原已填报的股东及出资信息或者主要管理人员及从业人员人数有变动的</w:t>
      </w:r>
      <w:bookmarkStart w:id="0" w:name="_GoBack"/>
      <w:bookmarkEnd w:id="0"/>
      <w:r>
        <w:rPr>
          <w:rFonts w:hint="eastAsia" w:ascii="仿宋" w:hAnsi="仿宋" w:eastAsia="仿宋"/>
          <w:b/>
          <w:sz w:val="32"/>
          <w:szCs w:val="32"/>
          <w:lang w:val="en-US" w:eastAsia="zh-CN"/>
        </w:rPr>
        <w:t>修改相关信息；</w:t>
      </w:r>
    </w:p>
    <w:p>
      <w:pPr>
        <w:numPr>
          <w:ilvl w:val="0"/>
          <w:numId w:val="3"/>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变更记录有新增的应当进行完善；</w:t>
      </w:r>
    </w:p>
    <w:p>
      <w:pPr>
        <w:numPr>
          <w:ilvl w:val="0"/>
          <w:numId w:val="3"/>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信用信息方面已过期的需要删除，补充最新取得的信息内容（</w:t>
      </w:r>
      <w:r>
        <w:rPr>
          <w:rFonts w:hint="eastAsia" w:ascii="仿宋" w:hAnsi="仿宋" w:eastAsia="仿宋"/>
          <w:b/>
          <w:color w:val="FF0000"/>
          <w:sz w:val="32"/>
          <w:szCs w:val="32"/>
          <w:lang w:val="en-US" w:eastAsia="zh-CN"/>
        </w:rPr>
        <w:t>备查文件及信用信息均需要同步操作</w:t>
      </w:r>
      <w:r>
        <w:rPr>
          <w:rFonts w:hint="eastAsia" w:ascii="仿宋" w:hAnsi="仿宋" w:eastAsia="仿宋"/>
          <w:b/>
          <w:sz w:val="32"/>
          <w:szCs w:val="32"/>
          <w:lang w:val="en-US" w:eastAsia="zh-CN"/>
        </w:rPr>
        <w:t>）；</w:t>
      </w:r>
    </w:p>
    <w:p>
      <w:pPr>
        <w:numPr>
          <w:ilvl w:val="0"/>
          <w:numId w:val="3"/>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财务报表数据需进行仔细核对，要求数据与年份必须对应，保证正确无误，如有误请修改正确；</w:t>
      </w:r>
    </w:p>
    <w:p>
      <w:pPr>
        <w:numPr>
          <w:ilvl w:val="0"/>
          <w:numId w:val="3"/>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涉及文字表述部分，尤其涉及一些数字的部分需根据企业实际情况进行调整、修改和补充。</w:t>
      </w:r>
    </w:p>
    <w:p>
      <w:pPr>
        <w:widowControl w:val="0"/>
        <w:numPr>
          <w:numId w:val="0"/>
        </w:numPr>
        <w:jc w:val="left"/>
        <w:rPr>
          <w:rFonts w:hint="eastAsia" w:ascii="仿宋" w:hAnsi="仿宋" w:eastAsia="仿宋"/>
          <w:b/>
          <w:sz w:val="32"/>
          <w:szCs w:val="32"/>
          <w:lang w:val="en-US" w:eastAsia="zh-CN"/>
        </w:rPr>
      </w:pPr>
    </w:p>
    <w:p>
      <w:pPr>
        <w:widowControl w:val="0"/>
        <w:numPr>
          <w:numId w:val="0"/>
        </w:numPr>
        <w:jc w:val="left"/>
        <w:rPr>
          <w:rFonts w:hint="eastAsia" w:ascii="仿宋" w:hAnsi="仿宋" w:eastAsia="仿宋"/>
          <w:b/>
          <w:sz w:val="32"/>
          <w:szCs w:val="32"/>
          <w:lang w:val="en-US" w:eastAsia="zh-CN"/>
        </w:rPr>
      </w:pPr>
    </w:p>
    <w:p>
      <w:pPr>
        <w:widowControl w:val="0"/>
        <w:numPr>
          <w:numId w:val="0"/>
        </w:numPr>
        <w:jc w:val="left"/>
        <w:rPr>
          <w:rFonts w:hint="eastAsia" w:ascii="仿宋" w:hAnsi="仿宋" w:eastAsia="仿宋"/>
          <w:b/>
          <w:sz w:val="32"/>
          <w:szCs w:val="32"/>
          <w:lang w:val="en-US" w:eastAsia="zh-CN"/>
        </w:rPr>
      </w:pPr>
    </w:p>
    <w:p>
      <w:pPr>
        <w:widowControl w:val="0"/>
        <w:numPr>
          <w:numId w:val="0"/>
        </w:numPr>
        <w:jc w:val="left"/>
        <w:rPr>
          <w:rFonts w:hint="eastAsia" w:ascii="仿宋" w:hAnsi="仿宋" w:eastAsia="仿宋"/>
          <w:b/>
          <w:sz w:val="32"/>
          <w:szCs w:val="32"/>
          <w:lang w:val="en-US" w:eastAsia="zh-CN"/>
        </w:rPr>
      </w:pPr>
    </w:p>
    <w:p>
      <w:pPr>
        <w:widowControl w:val="0"/>
        <w:numPr>
          <w:numId w:val="0"/>
        </w:numPr>
        <w:jc w:val="left"/>
        <w:rPr>
          <w:rFonts w:hint="eastAsia" w:ascii="仿宋" w:hAnsi="仿宋" w:eastAsia="仿宋"/>
          <w:b/>
          <w:sz w:val="32"/>
          <w:szCs w:val="32"/>
          <w:lang w:val="en-US" w:eastAsia="zh-CN"/>
        </w:rPr>
      </w:pPr>
    </w:p>
    <w:p>
      <w:pPr>
        <w:widowControl w:val="0"/>
        <w:numPr>
          <w:numId w:val="0"/>
        </w:numPr>
        <w:jc w:val="left"/>
        <w:rPr>
          <w:rFonts w:hint="eastAsia" w:ascii="仿宋" w:hAnsi="仿宋" w:eastAsia="仿宋"/>
          <w:b/>
          <w:sz w:val="32"/>
          <w:szCs w:val="32"/>
          <w:lang w:val="en-US" w:eastAsia="zh-CN"/>
        </w:rPr>
      </w:pPr>
    </w:p>
    <w:p>
      <w:pPr>
        <w:widowControl w:val="0"/>
        <w:numPr>
          <w:numId w:val="0"/>
        </w:numPr>
        <w:jc w:val="left"/>
        <w:rPr>
          <w:rFonts w:hint="eastAsia" w:ascii="仿宋" w:hAnsi="仿宋" w:eastAsia="仿宋"/>
          <w:b/>
          <w:sz w:val="32"/>
          <w:szCs w:val="32"/>
          <w:lang w:val="en-US" w:eastAsia="zh-CN"/>
        </w:rPr>
      </w:pPr>
    </w:p>
    <w:p>
      <w:pPr>
        <w:widowControl w:val="0"/>
        <w:numPr>
          <w:numId w:val="0"/>
        </w:numPr>
        <w:jc w:val="left"/>
        <w:rPr>
          <w:rFonts w:hint="eastAsia" w:ascii="仿宋" w:hAnsi="仿宋" w:eastAsia="仿宋"/>
          <w:b/>
          <w:sz w:val="32"/>
          <w:szCs w:val="32"/>
          <w:lang w:val="en-US" w:eastAsia="zh-CN"/>
        </w:rPr>
      </w:pPr>
    </w:p>
    <w:p>
      <w:pPr>
        <w:widowControl w:val="0"/>
        <w:numPr>
          <w:numId w:val="0"/>
        </w:numPr>
        <w:jc w:val="left"/>
        <w:rPr>
          <w:rFonts w:hint="eastAsia" w:ascii="仿宋" w:hAnsi="仿宋" w:eastAsia="仿宋"/>
          <w:b/>
          <w:sz w:val="32"/>
          <w:szCs w:val="32"/>
          <w:lang w:val="en-US" w:eastAsia="zh-CN"/>
        </w:rPr>
      </w:pPr>
    </w:p>
    <w:p>
      <w:pPr>
        <w:widowControl w:val="0"/>
        <w:numPr>
          <w:numId w:val="0"/>
        </w:numPr>
        <w:jc w:val="left"/>
        <w:rPr>
          <w:rFonts w:hint="default" w:ascii="仿宋" w:hAnsi="仿宋" w:eastAsia="仿宋"/>
          <w:b/>
          <w:sz w:val="32"/>
          <w:szCs w:val="32"/>
          <w:lang w:val="en-US" w:eastAsia="zh-CN"/>
        </w:rPr>
      </w:pPr>
    </w:p>
    <w:p>
      <w:pPr>
        <w:widowControl w:val="0"/>
        <w:numPr>
          <w:numId w:val="0"/>
        </w:numPr>
        <w:jc w:val="left"/>
        <w:rPr>
          <w:rFonts w:hint="default" w:ascii="仿宋" w:hAnsi="仿宋" w:eastAsia="仿宋"/>
          <w:b/>
          <w:sz w:val="32"/>
          <w:szCs w:val="32"/>
          <w:lang w:val="en-US" w:eastAsia="zh-CN"/>
        </w:rPr>
      </w:pPr>
    </w:p>
    <w:p>
      <w:pPr>
        <w:jc w:val="center"/>
        <w:rPr>
          <w:rFonts w:hint="default" w:ascii="宋体" w:hAnsi="宋体" w:eastAsia="宋体" w:cs="宋体"/>
          <w:b/>
          <w:sz w:val="36"/>
          <w:szCs w:val="36"/>
          <w:lang w:val="en-US" w:eastAsia="zh-CN"/>
        </w:rPr>
      </w:pPr>
      <w:r>
        <w:rPr>
          <w:rFonts w:hint="eastAsia" w:ascii="宋体" w:hAnsi="宋体" w:eastAsia="宋体" w:cs="宋体"/>
          <w:b/>
          <w:sz w:val="36"/>
          <w:szCs w:val="36"/>
          <w:lang w:val="en-US" w:eastAsia="zh-CN"/>
        </w:rPr>
        <w:t>II第二部分 适用于新注册客户</w:t>
      </w:r>
    </w:p>
    <w:p>
      <w:pPr>
        <w:ind w:firstLine="617" w:firstLineChars="192"/>
        <w:jc w:val="left"/>
        <w:rPr>
          <w:rFonts w:hint="eastAsia" w:ascii="黑体" w:hAnsi="黑体" w:eastAsia="黑体" w:cs="黑体"/>
          <w:b/>
          <w:sz w:val="32"/>
          <w:szCs w:val="32"/>
          <w:lang w:val="en-US" w:eastAsia="zh-CN"/>
        </w:rPr>
      </w:pPr>
      <w:r>
        <w:rPr>
          <w:rFonts w:hint="eastAsia" w:ascii="黑体" w:hAnsi="黑体" w:eastAsia="黑体" w:cs="黑体"/>
          <w:b/>
          <w:sz w:val="32"/>
          <w:szCs w:val="32"/>
        </w:rPr>
        <w:t>一、</w:t>
      </w:r>
      <w:r>
        <w:rPr>
          <w:rFonts w:hint="eastAsia" w:ascii="黑体" w:hAnsi="黑体" w:eastAsia="黑体" w:cs="黑体"/>
          <w:b/>
          <w:sz w:val="32"/>
          <w:szCs w:val="32"/>
          <w:lang w:val="en-US" w:eastAsia="zh-CN"/>
        </w:rPr>
        <w:t>系统登陆</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打开浏览器，在网址栏输入（注意请使用</w:t>
      </w:r>
      <w:r>
        <w:rPr>
          <w:rFonts w:hint="eastAsia" w:ascii="仿宋" w:hAnsi="仿宋" w:eastAsia="仿宋"/>
          <w:b/>
          <w:bCs w:val="0"/>
          <w:color w:val="FF0000"/>
          <w:sz w:val="32"/>
          <w:szCs w:val="32"/>
          <w:lang w:val="en-US" w:eastAsia="zh-CN"/>
        </w:rPr>
        <w:t>360浏览器极速模式</w:t>
      </w:r>
      <w:r>
        <w:rPr>
          <w:rFonts w:hint="eastAsia" w:ascii="仿宋" w:hAnsi="仿宋" w:eastAsia="仿宋"/>
          <w:b/>
          <w:sz w:val="32"/>
          <w:szCs w:val="32"/>
          <w:lang w:val="en-US" w:eastAsia="zh-CN"/>
        </w:rPr>
        <w:t>）</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fldChar w:fldCharType="begin"/>
      </w:r>
      <w:r>
        <w:rPr>
          <w:rFonts w:hint="eastAsia" w:ascii="仿宋" w:hAnsi="仿宋" w:eastAsia="仿宋"/>
          <w:b/>
          <w:sz w:val="32"/>
          <w:szCs w:val="32"/>
          <w:lang w:val="en-US" w:eastAsia="zh-CN"/>
        </w:rPr>
        <w:instrText xml:space="preserve"> HYPERLINK "http://www.jcxinyong.cn/" </w:instrText>
      </w:r>
      <w:r>
        <w:rPr>
          <w:rFonts w:hint="eastAsia" w:ascii="仿宋" w:hAnsi="仿宋" w:eastAsia="仿宋"/>
          <w:b/>
          <w:sz w:val="32"/>
          <w:szCs w:val="32"/>
          <w:lang w:val="en-US" w:eastAsia="zh-CN"/>
        </w:rPr>
        <w:fldChar w:fldCharType="separate"/>
      </w:r>
      <w:r>
        <w:rPr>
          <w:rStyle w:val="7"/>
          <w:rFonts w:hint="eastAsia" w:ascii="仿宋" w:hAnsi="仿宋" w:eastAsia="仿宋"/>
          <w:b/>
          <w:sz w:val="32"/>
          <w:szCs w:val="32"/>
          <w:lang w:val="en-US" w:eastAsia="zh-CN"/>
        </w:rPr>
        <w:t>http://www.jcxinyong.cn/</w:t>
      </w:r>
      <w:r>
        <w:rPr>
          <w:rFonts w:hint="eastAsia" w:ascii="仿宋" w:hAnsi="仿宋" w:eastAsia="仿宋"/>
          <w:b/>
          <w:sz w:val="32"/>
          <w:szCs w:val="32"/>
          <w:lang w:val="en-US" w:eastAsia="zh-CN"/>
        </w:rPr>
        <w:fldChar w:fldCharType="end"/>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首次登陆后可点击收藏该网址，便于再次登陆时使用。如下图所示：</w:t>
      </w:r>
    </w:p>
    <w:p>
      <w:pPr>
        <w:ind w:firstLine="617" w:firstLineChars="192"/>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4591050" cy="744220"/>
            <wp:effectExtent l="0" t="0" r="0" b="17780"/>
            <wp:docPr id="1" name="图片 1" descr="1登陆网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登陆网址"/>
                    <pic:cNvPicPr>
                      <a:picLocks noChangeAspect="1"/>
                    </pic:cNvPicPr>
                  </pic:nvPicPr>
                  <pic:blipFill>
                    <a:blip r:embed="rId7"/>
                    <a:stretch>
                      <a:fillRect/>
                    </a:stretch>
                  </pic:blipFill>
                  <pic:spPr>
                    <a:xfrm>
                      <a:off x="0" y="0"/>
                      <a:ext cx="4591050" cy="744220"/>
                    </a:xfrm>
                    <a:prstGeom prst="rect">
                      <a:avLst/>
                    </a:prstGeom>
                  </pic:spPr>
                </pic:pic>
              </a:graphicData>
            </a:graphic>
          </wp:inline>
        </w:drawing>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进入企业信息管理系统入口界面，如下图所示：</w:t>
      </w:r>
    </w:p>
    <w:p>
      <w:pPr>
        <w:ind w:firstLine="617" w:firstLineChars="192"/>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4185285" cy="3275330"/>
            <wp:effectExtent l="0" t="0" r="5715" b="1270"/>
            <wp:docPr id="2" name="图片 2" descr="2登陆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登陆界面"/>
                    <pic:cNvPicPr>
                      <a:picLocks noChangeAspect="1"/>
                    </pic:cNvPicPr>
                  </pic:nvPicPr>
                  <pic:blipFill>
                    <a:blip r:embed="rId5"/>
                    <a:stretch>
                      <a:fillRect/>
                    </a:stretch>
                  </pic:blipFill>
                  <pic:spPr>
                    <a:xfrm>
                      <a:off x="0" y="0"/>
                      <a:ext cx="4185285" cy="3275330"/>
                    </a:xfrm>
                    <a:prstGeom prst="rect">
                      <a:avLst/>
                    </a:prstGeom>
                  </pic:spPr>
                </pic:pic>
              </a:graphicData>
            </a:graphic>
          </wp:inline>
        </w:drawing>
      </w:r>
    </w:p>
    <w:p>
      <w:pPr>
        <w:widowControl w:val="0"/>
        <w:numPr>
          <w:ilvl w:val="0"/>
          <w:numId w:val="4"/>
        </w:numPr>
        <w:ind w:left="0" w:leftChars="0" w:firstLine="643" w:firstLineChars="200"/>
        <w:jc w:val="left"/>
        <w:rPr>
          <w:rFonts w:hint="eastAsia" w:ascii="仿宋" w:hAnsi="仿宋" w:eastAsia="仿宋"/>
          <w:b/>
          <w:sz w:val="32"/>
          <w:szCs w:val="32"/>
          <w:lang w:val="en-US" w:eastAsia="zh-CN"/>
        </w:rPr>
      </w:pPr>
      <w:r>
        <w:rPr>
          <w:rFonts w:hint="eastAsia" w:ascii="黑体" w:hAnsi="黑体" w:eastAsia="黑体" w:cs="黑体"/>
          <w:b/>
          <w:sz w:val="32"/>
          <w:szCs w:val="32"/>
          <w:lang w:val="en-US" w:eastAsia="zh-CN"/>
        </w:rPr>
        <w:t>用户注册</w:t>
      </w:r>
    </w:p>
    <w:p>
      <w:pPr>
        <w:widowControl w:val="0"/>
        <w:numPr>
          <w:ilvl w:val="0"/>
          <w:numId w:val="0"/>
        </w:numPr>
        <w:ind w:left="0" w:leftChars="0" w:firstLine="639" w:firstLineChars="199"/>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企业用户首次使用需要进行新用户注册，设置用户名和登录密码。</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1.在系统入口界面点击“企业入口”，进入登录界面，如下图所示：</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4210050" cy="3830955"/>
            <wp:effectExtent l="0" t="0" r="0" b="17145"/>
            <wp:docPr id="3" name="图片 3" descr="3新用户注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新用户注册"/>
                    <pic:cNvPicPr>
                      <a:picLocks noChangeAspect="1"/>
                    </pic:cNvPicPr>
                  </pic:nvPicPr>
                  <pic:blipFill>
                    <a:blip r:embed="rId8"/>
                    <a:stretch>
                      <a:fillRect/>
                    </a:stretch>
                  </pic:blipFill>
                  <pic:spPr>
                    <a:xfrm>
                      <a:off x="0" y="0"/>
                      <a:ext cx="4210050" cy="3830955"/>
                    </a:xfrm>
                    <a:prstGeom prst="rect">
                      <a:avLst/>
                    </a:prstGeom>
                  </pic:spPr>
                </pic:pic>
              </a:graphicData>
            </a:graphic>
          </wp:inline>
        </w:drawing>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2.点击“新用户注册”进入企业单位注册界面</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4200525" cy="3456305"/>
            <wp:effectExtent l="0" t="0" r="9525" b="10795"/>
            <wp:docPr id="4" name="图片 4" descr="4企业注册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企业注册界面"/>
                    <pic:cNvPicPr>
                      <a:picLocks noChangeAspect="1"/>
                    </pic:cNvPicPr>
                  </pic:nvPicPr>
                  <pic:blipFill>
                    <a:blip r:embed="rId9"/>
                    <a:stretch>
                      <a:fillRect/>
                    </a:stretch>
                  </pic:blipFill>
                  <pic:spPr>
                    <a:xfrm>
                      <a:off x="0" y="0"/>
                      <a:ext cx="4200525" cy="3456305"/>
                    </a:xfrm>
                    <a:prstGeom prst="rect">
                      <a:avLst/>
                    </a:prstGeom>
                  </pic:spPr>
                </pic:pic>
              </a:graphicData>
            </a:graphic>
          </wp:inline>
        </w:drawing>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设置用户名和登录密码。企业将常用手机号设置为用户名，并做好登记便于再次登录时使用。将获取的验证码输入“验证码”栏。设置并确认密码后，点击“注册”，系统显示注册成功，完成新用户注册。系统将自动跳转到登录界面。</w:t>
      </w:r>
    </w:p>
    <w:p>
      <w:pPr>
        <w:widowControl w:val="0"/>
        <w:numPr>
          <w:ilvl w:val="0"/>
          <w:numId w:val="4"/>
        </w:numPr>
        <w:ind w:left="0" w:leftChars="0" w:firstLine="643" w:firstLineChars="200"/>
        <w:jc w:val="left"/>
        <w:rPr>
          <w:rFonts w:hint="eastAsia" w:ascii="仿宋" w:hAnsi="仿宋" w:eastAsia="仿宋"/>
          <w:b/>
          <w:sz w:val="32"/>
          <w:szCs w:val="32"/>
          <w:lang w:val="en-US" w:eastAsia="zh-CN"/>
        </w:rPr>
      </w:pPr>
      <w:r>
        <w:rPr>
          <w:rFonts w:hint="eastAsia" w:ascii="黑体" w:hAnsi="黑体" w:eastAsia="黑体" w:cs="黑体"/>
          <w:b/>
          <w:sz w:val="32"/>
          <w:szCs w:val="32"/>
          <w:lang w:val="en-US" w:eastAsia="zh-CN"/>
        </w:rPr>
        <w:t>用户登录</w:t>
      </w:r>
    </w:p>
    <w:p>
      <w:pPr>
        <w:widowControl w:val="0"/>
        <w:numPr>
          <w:ilvl w:val="0"/>
          <w:numId w:val="0"/>
        </w:numPr>
        <w:ind w:left="0" w:leftChars="0" w:firstLine="639" w:firstLineChars="199"/>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已注册的用户可以在系统登录界面直接输入用户名和密码以及验证码，进入系统。</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4267200" cy="4410075"/>
            <wp:effectExtent l="0" t="0" r="0" b="9525"/>
            <wp:docPr id="5" name="图片 5" descr="5用户登录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用户登录界面"/>
                    <pic:cNvPicPr>
                      <a:picLocks noChangeAspect="1"/>
                    </pic:cNvPicPr>
                  </pic:nvPicPr>
                  <pic:blipFill>
                    <a:blip r:embed="rId6"/>
                    <a:stretch>
                      <a:fillRect/>
                    </a:stretch>
                  </pic:blipFill>
                  <pic:spPr>
                    <a:xfrm>
                      <a:off x="0" y="0"/>
                      <a:ext cx="4267200" cy="4410075"/>
                    </a:xfrm>
                    <a:prstGeom prst="rect">
                      <a:avLst/>
                    </a:prstGeom>
                  </pic:spPr>
                </pic:pic>
              </a:graphicData>
            </a:graphic>
          </wp:inline>
        </w:drawing>
      </w:r>
    </w:p>
    <w:p>
      <w:pPr>
        <w:widowControl w:val="0"/>
        <w:numPr>
          <w:ilvl w:val="0"/>
          <w:numId w:val="4"/>
        </w:numPr>
        <w:ind w:left="0" w:leftChars="0" w:firstLine="643" w:firstLineChars="200"/>
        <w:jc w:val="left"/>
        <w:rPr>
          <w:rFonts w:hint="eastAsia" w:ascii="黑体" w:hAnsi="黑体" w:eastAsia="黑体" w:cs="黑体"/>
          <w:b/>
          <w:sz w:val="32"/>
          <w:szCs w:val="32"/>
          <w:lang w:val="en-US" w:eastAsia="zh-CN"/>
        </w:rPr>
      </w:pPr>
      <w:r>
        <w:rPr>
          <w:rFonts w:hint="eastAsia" w:ascii="黑体" w:hAnsi="黑体" w:eastAsia="黑体" w:cs="黑体"/>
          <w:b/>
          <w:sz w:val="32"/>
          <w:szCs w:val="32"/>
          <w:lang w:val="en-US" w:eastAsia="zh-CN"/>
        </w:rPr>
        <w:t>申请认证</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新用户进入系统后，首先据实填写认证信息申请认证，经评价机构审核通过后，方可创建报告。</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提交认证信息前，系统显示“未提交”状态。</w:t>
      </w:r>
    </w:p>
    <w:p>
      <w:pPr>
        <w:widowControl w:val="0"/>
        <w:numPr>
          <w:ilvl w:val="0"/>
          <w:numId w:val="0"/>
        </w:numPr>
        <w:ind w:left="0" w:leftChars="0" w:firstLine="0" w:firstLineChars="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5342255" cy="1077595"/>
            <wp:effectExtent l="0" t="0" r="10795" b="8255"/>
            <wp:docPr id="10" name="图片 10" descr="6认证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6认证信息"/>
                    <pic:cNvPicPr>
                      <a:picLocks noChangeAspect="1"/>
                    </pic:cNvPicPr>
                  </pic:nvPicPr>
                  <pic:blipFill>
                    <a:blip r:embed="rId10"/>
                    <a:stretch>
                      <a:fillRect/>
                    </a:stretch>
                  </pic:blipFill>
                  <pic:spPr>
                    <a:xfrm>
                      <a:off x="0" y="0"/>
                      <a:ext cx="5342255" cy="1077595"/>
                    </a:xfrm>
                    <a:prstGeom prst="rect">
                      <a:avLst/>
                    </a:prstGeom>
                  </pic:spPr>
                </pic:pic>
              </a:graphicData>
            </a:graphic>
          </wp:inline>
        </w:drawing>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点击“认证信息”，进入认证信息填写界面。</w:t>
      </w:r>
    </w:p>
    <w:p>
      <w:pPr>
        <w:widowControl w:val="0"/>
        <w:numPr>
          <w:ilvl w:val="0"/>
          <w:numId w:val="0"/>
        </w:numPr>
        <w:ind w:left="0" w:leftChars="0" w:firstLine="0" w:firstLineChars="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5639435" cy="6742430"/>
            <wp:effectExtent l="0" t="0" r="18415" b="1270"/>
            <wp:docPr id="12" name="图片 12" descr="24609af78a886feb6b538aee6d8fa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4609af78a886feb6b538aee6d8faaa"/>
                    <pic:cNvPicPr>
                      <a:picLocks noChangeAspect="1"/>
                    </pic:cNvPicPr>
                  </pic:nvPicPr>
                  <pic:blipFill>
                    <a:blip r:embed="rId11"/>
                    <a:stretch>
                      <a:fillRect/>
                    </a:stretch>
                  </pic:blipFill>
                  <pic:spPr>
                    <a:xfrm>
                      <a:off x="0" y="0"/>
                      <a:ext cx="5639435" cy="6742430"/>
                    </a:xfrm>
                    <a:prstGeom prst="rect">
                      <a:avLst/>
                    </a:prstGeom>
                  </pic:spPr>
                </pic:pic>
              </a:graphicData>
            </a:graphic>
          </wp:inline>
        </w:drawing>
      </w:r>
    </w:p>
    <w:p>
      <w:pPr>
        <w:widowControl w:val="0"/>
        <w:numPr>
          <w:ilvl w:val="0"/>
          <w:numId w:val="0"/>
        </w:numPr>
        <w:ind w:left="0" w:leftChars="0" w:firstLine="0" w:firstLineChars="0"/>
        <w:jc w:val="left"/>
        <w:rPr>
          <w:rFonts w:hint="eastAsia" w:ascii="仿宋" w:hAnsi="仿宋" w:eastAsia="仿宋"/>
          <w:b/>
          <w:sz w:val="32"/>
          <w:szCs w:val="32"/>
          <w:lang w:val="en-US" w:eastAsia="zh-CN"/>
        </w:rPr>
      </w:pP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认证信息主要包括营业执照基本信息（与最新的营业执照保持一致），其中公司名称需要填写全称，注册资本只能填写数字；法人手机号、常用联系人手机号、联系人；需要开具发票的信息（选择开具增值税普通发票还是专用发票，并注意开票信息应当填写完整，后期如果出现变更情况可联系业务经理进行修改）；最新营业执照原件扫描件或者图片（注意清晰度）。</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收款账户信息为评价机构收款账户，请按照约定时间公对公转款。</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认证信息填写完毕后，点击“提交认证”。提交认证后，认证信息除开票信息外将无法修改，提交前请认真审核填写的认证信息。提交认证后，系统显示如下图所示：</w:t>
      </w:r>
    </w:p>
    <w:p>
      <w:pPr>
        <w:widowControl w:val="0"/>
        <w:numPr>
          <w:ilvl w:val="0"/>
          <w:numId w:val="0"/>
        </w:numPr>
        <w:ind w:left="0" w:leftChars="0" w:firstLine="0" w:firstLineChars="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5267325" cy="932180"/>
            <wp:effectExtent l="0" t="0" r="9525" b="1270"/>
            <wp:docPr id="11" name="图片 11" descr="8认证信息提交后状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8认证信息提交后状态"/>
                    <pic:cNvPicPr>
                      <a:picLocks noChangeAspect="1"/>
                    </pic:cNvPicPr>
                  </pic:nvPicPr>
                  <pic:blipFill>
                    <a:blip r:embed="rId12"/>
                    <a:stretch>
                      <a:fillRect/>
                    </a:stretch>
                  </pic:blipFill>
                  <pic:spPr>
                    <a:xfrm>
                      <a:off x="0" y="0"/>
                      <a:ext cx="5267325" cy="932180"/>
                    </a:xfrm>
                    <a:prstGeom prst="rect">
                      <a:avLst/>
                    </a:prstGeom>
                  </pic:spPr>
                </pic:pic>
              </a:graphicData>
            </a:graphic>
          </wp:inline>
        </w:drawing>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经评价机构后台审核通过后，系统显示如下图所示：</w:t>
      </w:r>
    </w:p>
    <w:p>
      <w:pPr>
        <w:widowControl w:val="0"/>
        <w:numPr>
          <w:ilvl w:val="0"/>
          <w:numId w:val="0"/>
        </w:numPr>
        <w:ind w:left="0" w:leftChars="0" w:firstLine="0" w:firstLineChars="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5269865" cy="890270"/>
            <wp:effectExtent l="0" t="0" r="6985" b="5080"/>
            <wp:docPr id="13" name="图片 13" descr="9认证信息后台审核后状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9认证信息后台审核后状态"/>
                    <pic:cNvPicPr>
                      <a:picLocks noChangeAspect="1"/>
                    </pic:cNvPicPr>
                  </pic:nvPicPr>
                  <pic:blipFill>
                    <a:blip r:embed="rId13"/>
                    <a:stretch>
                      <a:fillRect/>
                    </a:stretch>
                  </pic:blipFill>
                  <pic:spPr>
                    <a:xfrm>
                      <a:off x="0" y="0"/>
                      <a:ext cx="5269865" cy="890270"/>
                    </a:xfrm>
                    <a:prstGeom prst="rect">
                      <a:avLst/>
                    </a:prstGeom>
                  </pic:spPr>
                </pic:pic>
              </a:graphicData>
            </a:graphic>
          </wp:inline>
        </w:drawing>
      </w:r>
    </w:p>
    <w:p>
      <w:pPr>
        <w:ind w:firstLine="617" w:firstLineChars="192"/>
        <w:jc w:val="left"/>
        <w:rPr>
          <w:rFonts w:hint="eastAsia" w:ascii="黑体" w:hAnsi="黑体" w:eastAsia="黑体" w:cs="黑体"/>
          <w:b/>
          <w:sz w:val="32"/>
          <w:szCs w:val="32"/>
        </w:rPr>
      </w:pPr>
      <w:r>
        <w:rPr>
          <w:rFonts w:hint="eastAsia" w:ascii="黑体" w:hAnsi="黑体" w:eastAsia="黑体" w:cs="黑体"/>
          <w:b/>
          <w:sz w:val="32"/>
          <w:szCs w:val="32"/>
          <w:lang w:val="en-US" w:eastAsia="zh-CN"/>
        </w:rPr>
        <w:t>五、创建报告</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认证信息经审核通过后，用户可创建报告，点击报告列表中的“创建报告”。创建成功后如下图所示：</w:t>
      </w:r>
    </w:p>
    <w:p>
      <w:pPr>
        <w:ind w:left="0" w:leftChars="0" w:firstLine="0" w:firstLineChars="0"/>
        <w:jc w:val="left"/>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5274310" cy="1247775"/>
            <wp:effectExtent l="0" t="0" r="2540" b="9525"/>
            <wp:docPr id="16" name="图片 16" descr="11成功创建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1成功创建报告"/>
                    <pic:cNvPicPr>
                      <a:picLocks noChangeAspect="1"/>
                    </pic:cNvPicPr>
                  </pic:nvPicPr>
                  <pic:blipFill>
                    <a:blip r:embed="rId14"/>
                    <a:stretch>
                      <a:fillRect/>
                    </a:stretch>
                  </pic:blipFill>
                  <pic:spPr>
                    <a:xfrm>
                      <a:off x="0" y="0"/>
                      <a:ext cx="5274310" cy="1247775"/>
                    </a:xfrm>
                    <a:prstGeom prst="rect">
                      <a:avLst/>
                    </a:prstGeom>
                  </pic:spPr>
                </pic:pic>
              </a:graphicData>
            </a:graphic>
          </wp:inline>
        </w:drawing>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创建成功后，系统显示目前状态为“未提交审核”，用户须填报完内容后方可提交，注意提交审核后，填报的内容将不可修改。</w:t>
      </w:r>
    </w:p>
    <w:p>
      <w:pPr>
        <w:ind w:firstLine="617" w:firstLineChars="192"/>
        <w:jc w:val="left"/>
        <w:rPr>
          <w:rFonts w:hint="eastAsia" w:ascii="黑体" w:hAnsi="黑体" w:eastAsia="黑体" w:cs="黑体"/>
          <w:b/>
          <w:sz w:val="32"/>
          <w:szCs w:val="32"/>
          <w:lang w:val="en-US" w:eastAsia="zh-CN"/>
        </w:rPr>
      </w:pPr>
      <w:r>
        <w:rPr>
          <w:rFonts w:hint="eastAsia" w:ascii="黑体" w:hAnsi="黑体" w:eastAsia="黑体" w:cs="黑体"/>
          <w:b/>
          <w:sz w:val="32"/>
          <w:szCs w:val="32"/>
          <w:lang w:val="en-US" w:eastAsia="zh-CN"/>
        </w:rPr>
        <w:t>六、填写报告内容</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在报告列表中点击“报告内容”，进入填报界面，如下图所示：</w:t>
      </w:r>
    </w:p>
    <w:p>
      <w:pPr>
        <w:jc w:val="left"/>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5271135" cy="1138555"/>
            <wp:effectExtent l="0" t="0" r="5715" b="4445"/>
            <wp:docPr id="17" name="图片 17" descr="11填报内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1填报内容"/>
                    <pic:cNvPicPr>
                      <a:picLocks noChangeAspect="1"/>
                    </pic:cNvPicPr>
                  </pic:nvPicPr>
                  <pic:blipFill>
                    <a:blip r:embed="rId15"/>
                    <a:stretch>
                      <a:fillRect/>
                    </a:stretch>
                  </pic:blipFill>
                  <pic:spPr>
                    <a:xfrm>
                      <a:off x="0" y="0"/>
                      <a:ext cx="5271135" cy="1138555"/>
                    </a:xfrm>
                    <a:prstGeom prst="rect">
                      <a:avLst/>
                    </a:prstGeom>
                  </pic:spPr>
                </pic:pic>
              </a:graphicData>
            </a:graphic>
          </wp:inline>
        </w:drawing>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报告内容主要包括六个方面，基本信息、备查文件、信用信息、主要财务数据、经营状况、制度建设。</w:t>
      </w:r>
    </w:p>
    <w:p>
      <w:pPr>
        <w:numPr>
          <w:ilvl w:val="0"/>
          <w:numId w:val="5"/>
        </w:num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基本信息</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基本信息主要包括基础信息、股东信息、主要管理人员情况、从业人员情况、变更信息。填报说明如下：</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1.基础信息。先点击“获取信息”（</w:t>
      </w:r>
      <w:r>
        <w:rPr>
          <w:rFonts w:hint="eastAsia" w:ascii="仿宋" w:hAnsi="仿宋" w:eastAsia="仿宋"/>
          <w:b/>
          <w:color w:val="FF0000"/>
          <w:sz w:val="32"/>
          <w:szCs w:val="32"/>
          <w:lang w:val="en-US" w:eastAsia="zh-CN"/>
        </w:rPr>
        <w:t>注意点一次，等待1分钟，不要频繁点击。如果提示手动填写请手动完善相关信息</w:t>
      </w:r>
      <w:r>
        <w:rPr>
          <w:rFonts w:hint="eastAsia" w:ascii="仿宋" w:hAnsi="仿宋" w:eastAsia="仿宋"/>
          <w:b/>
          <w:sz w:val="32"/>
          <w:szCs w:val="32"/>
          <w:lang w:val="en-US" w:eastAsia="zh-CN"/>
        </w:rPr>
        <w:t>），营业执照信息将自动从认证信息中获取生成，如果发现错误可进行修改，再补充填写经营范围（可通过国家企业信用信息公示系统查询复制粘贴），如下图所示：</w:t>
      </w:r>
    </w:p>
    <w:p>
      <w:pPr>
        <w:widowControl w:val="0"/>
        <w:numPr>
          <w:ilvl w:val="0"/>
          <w:numId w:val="0"/>
        </w:numPr>
        <w:ind w:left="0" w:leftChars="0" w:firstLine="0" w:firstLineChars="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273040" cy="1351280"/>
            <wp:effectExtent l="0" t="0" r="3810" b="1270"/>
            <wp:docPr id="6" name="图片 6" descr="基础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基础信息"/>
                    <pic:cNvPicPr>
                      <a:picLocks noChangeAspect="1"/>
                    </pic:cNvPicPr>
                  </pic:nvPicPr>
                  <pic:blipFill>
                    <a:blip r:embed="rId16"/>
                    <a:stretch>
                      <a:fillRect/>
                    </a:stretch>
                  </pic:blipFill>
                  <pic:spPr>
                    <a:xfrm>
                      <a:off x="0" y="0"/>
                      <a:ext cx="5273040" cy="1351280"/>
                    </a:xfrm>
                    <a:prstGeom prst="rect">
                      <a:avLst/>
                    </a:prstGeom>
                  </pic:spPr>
                </pic:pic>
              </a:graphicData>
            </a:graphic>
          </wp:inline>
        </w:drawing>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2.股东信息。点击获取信息后，股东姓名和认缴资金将自动生成，用户可根据实际情况进行添加、修改和删除。</w:t>
      </w:r>
    </w:p>
    <w:p>
      <w:pPr>
        <w:ind w:left="0" w:leftChars="0" w:firstLine="0" w:firstLineChars="0"/>
        <w:jc w:val="left"/>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5266690" cy="1109345"/>
            <wp:effectExtent l="0" t="0" r="10160" b="14605"/>
            <wp:docPr id="19" name="图片 19" descr="13股东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3股东信息"/>
                    <pic:cNvPicPr>
                      <a:picLocks noChangeAspect="1"/>
                    </pic:cNvPicPr>
                  </pic:nvPicPr>
                  <pic:blipFill>
                    <a:blip r:embed="rId17"/>
                    <a:stretch>
                      <a:fillRect/>
                    </a:stretch>
                  </pic:blipFill>
                  <pic:spPr>
                    <a:xfrm>
                      <a:off x="0" y="0"/>
                      <a:ext cx="5266690" cy="1109345"/>
                    </a:xfrm>
                    <a:prstGeom prst="rect">
                      <a:avLst/>
                    </a:prstGeom>
                  </pic:spPr>
                </pic:pic>
              </a:graphicData>
            </a:graphic>
          </wp:inline>
        </w:drawing>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用户填写此部分信息时需要注意，实缴资金总数应当与资产负债表上的实收资本保持一致。</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3.主要管理人员情况。用户可根据实际情况进行添加、修改和删除，但至少保留法定代表人或一名高级管理人员。</w:t>
      </w:r>
    </w:p>
    <w:p>
      <w:pPr>
        <w:ind w:left="0" w:leftChars="0" w:firstLine="0" w:firstLineChars="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drawing>
          <wp:inline distT="0" distB="0" distL="114300" distR="114300">
            <wp:extent cx="5265420" cy="1191895"/>
            <wp:effectExtent l="0" t="0" r="11430" b="8255"/>
            <wp:docPr id="20" name="图片 20" descr="14主要管理人员情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4主要管理人员情况"/>
                    <pic:cNvPicPr>
                      <a:picLocks noChangeAspect="1"/>
                    </pic:cNvPicPr>
                  </pic:nvPicPr>
                  <pic:blipFill>
                    <a:blip r:embed="rId18"/>
                    <a:stretch>
                      <a:fillRect/>
                    </a:stretch>
                  </pic:blipFill>
                  <pic:spPr>
                    <a:xfrm>
                      <a:off x="0" y="0"/>
                      <a:ext cx="5265420" cy="1191895"/>
                    </a:xfrm>
                    <a:prstGeom prst="rect">
                      <a:avLst/>
                    </a:prstGeom>
                  </pic:spPr>
                </pic:pic>
              </a:graphicData>
            </a:graphic>
          </wp:inline>
        </w:drawing>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填写管理和从业经历时，简要填写即可（例：某年至某年，某公司，职务），一般不超过三条。</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4.从业人员情况。如下图所示，在人数列分别填上数字，合计数自动计算，填写完成后注意各项合计总数是否一致。</w:t>
      </w:r>
    </w:p>
    <w:p>
      <w:pPr>
        <w:ind w:left="0" w:leftChars="0" w:firstLine="0" w:firstLineChars="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349875" cy="2879725"/>
            <wp:effectExtent l="0" t="0" r="3175" b="15875"/>
            <wp:docPr id="21" name="图片 21" descr="15从业人员情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5从业人员情况"/>
                    <pic:cNvPicPr>
                      <a:picLocks noChangeAspect="1"/>
                    </pic:cNvPicPr>
                  </pic:nvPicPr>
                  <pic:blipFill>
                    <a:blip r:embed="rId19"/>
                    <a:stretch>
                      <a:fillRect/>
                    </a:stretch>
                  </pic:blipFill>
                  <pic:spPr>
                    <a:xfrm>
                      <a:off x="0" y="0"/>
                      <a:ext cx="5349875" cy="2879725"/>
                    </a:xfrm>
                    <a:prstGeom prst="rect">
                      <a:avLst/>
                    </a:prstGeom>
                  </pic:spPr>
                </pic:pic>
              </a:graphicData>
            </a:graphic>
          </wp:inline>
        </w:drawing>
      </w:r>
    </w:p>
    <w:p>
      <w:pPr>
        <w:numPr>
          <w:ilvl w:val="0"/>
          <w:numId w:val="6"/>
        </w:num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变更信息（近10条信息）。企业用户可在国家企业信用信息公示系统查询公司变更信息，逐条复制粘贴近期10条，如下图所示：</w:t>
      </w:r>
    </w:p>
    <w:p>
      <w:pPr>
        <w:numPr>
          <w:ilvl w:val="0"/>
          <w:numId w:val="0"/>
        </w:numPr>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268595" cy="548005"/>
            <wp:effectExtent l="0" t="0" r="8255" b="4445"/>
            <wp:docPr id="7" name="图片 7" descr="变更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变更信息"/>
                    <pic:cNvPicPr>
                      <a:picLocks noChangeAspect="1"/>
                    </pic:cNvPicPr>
                  </pic:nvPicPr>
                  <pic:blipFill>
                    <a:blip r:embed="rId20"/>
                    <a:stretch>
                      <a:fillRect/>
                    </a:stretch>
                  </pic:blipFill>
                  <pic:spPr>
                    <a:xfrm>
                      <a:off x="0" y="0"/>
                      <a:ext cx="5268595" cy="548005"/>
                    </a:xfrm>
                    <a:prstGeom prst="rect">
                      <a:avLst/>
                    </a:prstGeom>
                  </pic:spPr>
                </pic:pic>
              </a:graphicData>
            </a:graphic>
          </wp:inline>
        </w:drawing>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eastAsia="zh-CN"/>
        </w:rPr>
        <w:t>（</w:t>
      </w:r>
      <w:r>
        <w:rPr>
          <w:rFonts w:hint="eastAsia" w:ascii="仿宋" w:hAnsi="仿宋" w:eastAsia="仿宋"/>
          <w:b/>
          <w:sz w:val="32"/>
          <w:szCs w:val="32"/>
          <w:lang w:val="en-US" w:eastAsia="zh-CN"/>
        </w:rPr>
        <w:t>二）</w:t>
      </w:r>
      <w:r>
        <w:rPr>
          <w:rFonts w:hint="eastAsia" w:ascii="仿宋" w:hAnsi="仿宋" w:eastAsia="仿宋"/>
          <w:b/>
          <w:sz w:val="32"/>
          <w:szCs w:val="32"/>
        </w:rPr>
        <w:t>信用信息</w:t>
      </w:r>
      <w:r>
        <w:rPr>
          <w:rFonts w:hint="eastAsia" w:ascii="仿宋" w:hAnsi="仿宋" w:eastAsia="仿宋"/>
          <w:b/>
          <w:sz w:val="32"/>
          <w:szCs w:val="32"/>
          <w:lang w:eastAsia="zh-CN"/>
        </w:rPr>
        <w:t>（</w:t>
      </w:r>
      <w:r>
        <w:rPr>
          <w:rFonts w:hint="eastAsia" w:ascii="仿宋" w:hAnsi="仿宋" w:eastAsia="仿宋"/>
          <w:b/>
          <w:sz w:val="32"/>
          <w:szCs w:val="32"/>
          <w:lang w:val="en-US" w:eastAsia="zh-CN"/>
        </w:rPr>
        <w:t>重点）</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此部分信息在信用评级中</w:t>
      </w:r>
      <w:r>
        <w:rPr>
          <w:rFonts w:hint="eastAsia" w:ascii="仿宋" w:hAnsi="仿宋" w:eastAsia="仿宋"/>
          <w:b/>
          <w:sz w:val="32"/>
          <w:szCs w:val="32"/>
        </w:rPr>
        <w:t>占有一定分数，</w:t>
      </w:r>
      <w:r>
        <w:rPr>
          <w:rFonts w:hint="eastAsia" w:ascii="仿宋" w:hAnsi="仿宋" w:eastAsia="仿宋"/>
          <w:b/>
          <w:sz w:val="32"/>
          <w:szCs w:val="32"/>
          <w:lang w:val="en-US" w:eastAsia="zh-CN"/>
        </w:rPr>
        <w:t>企业</w:t>
      </w:r>
      <w:r>
        <w:rPr>
          <w:rFonts w:hint="eastAsia" w:ascii="仿宋" w:hAnsi="仿宋" w:eastAsia="仿宋"/>
          <w:b/>
          <w:sz w:val="32"/>
          <w:szCs w:val="32"/>
        </w:rPr>
        <w:t>有的一定要填写</w:t>
      </w:r>
      <w:r>
        <w:rPr>
          <w:rFonts w:hint="eastAsia" w:ascii="仿宋" w:hAnsi="仿宋" w:eastAsia="仿宋"/>
          <w:b/>
          <w:sz w:val="32"/>
          <w:szCs w:val="32"/>
          <w:lang w:eastAsia="zh-CN"/>
        </w:rPr>
        <w:t>，</w:t>
      </w:r>
      <w:r>
        <w:rPr>
          <w:rFonts w:hint="eastAsia" w:ascii="仿宋" w:hAnsi="仿宋" w:eastAsia="仿宋"/>
          <w:b/>
          <w:sz w:val="32"/>
          <w:szCs w:val="32"/>
          <w:lang w:val="en-US" w:eastAsia="zh-CN"/>
        </w:rPr>
        <w:t>确实没有相关信息的可不用填写</w:t>
      </w:r>
      <w:r>
        <w:rPr>
          <w:rFonts w:hint="eastAsia" w:ascii="仿宋" w:hAnsi="仿宋" w:eastAsia="仿宋"/>
          <w:b/>
          <w:sz w:val="32"/>
          <w:szCs w:val="32"/>
        </w:rPr>
        <w:t>。</w:t>
      </w:r>
      <w:r>
        <w:rPr>
          <w:rFonts w:hint="eastAsia" w:ascii="仿宋" w:hAnsi="仿宋" w:eastAsia="仿宋"/>
          <w:b/>
          <w:sz w:val="32"/>
          <w:szCs w:val="32"/>
          <w:lang w:val="en-US" w:eastAsia="zh-CN"/>
        </w:rPr>
        <w:t>信用信息主要包括荣誉信息、社会责任与公益信息、各项认证信息、资质信息、商标专利著作权信息。用户注意各项信息分别按照由近到远的时间顺序进行填列。</w:t>
      </w:r>
    </w:p>
    <w:p>
      <w:pPr>
        <w:numPr>
          <w:ilvl w:val="0"/>
          <w:numId w:val="7"/>
        </w:num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荣誉信息。主要指政府部门或者社会组织颁发的近三年的各项荣誉证书信息。包括但不限于：“河北省诚信企业”、“先进”、“龙头”、“驰名”、“示范”、“重合同守信用”等，主要高管取得的个人荣誉也可以进行填列。</w:t>
      </w:r>
    </w:p>
    <w:p>
      <w:pPr>
        <w:numPr>
          <w:ilvl w:val="0"/>
          <w:numId w:val="7"/>
        </w:num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社会责任与公益信息。主要指企业参与社会活动，履行相应责任以及公益捐助的相关信息。包括但不限于“捐资助教”、“扶贫”、“抗击疫情”、“抗洪救灾”等。</w:t>
      </w:r>
    </w:p>
    <w:p>
      <w:pPr>
        <w:numPr>
          <w:ilvl w:val="0"/>
          <w:numId w:val="7"/>
        </w:num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各项认证信息。主要指经过政府相关职能部门认定或者第三方认证机构认证的有效期内的信息。包括但不限于“科技型中小企业”、“高新技术企业”、“质量管理体系认证”、“环境安全管理体系认证”、“职业健康安全管理体系认证”、“信用管理体系认证”等。</w:t>
      </w:r>
    </w:p>
    <w:p>
      <w:pPr>
        <w:numPr>
          <w:ilvl w:val="0"/>
          <w:numId w:val="7"/>
        </w:num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资质信息。主要是指企业从事经营相关业务，必须取得相关资质的核准信息。包括但不限于“生产许可证”、“经营许可证”、“排污许可证”、“食品安全许可证”、“卫生许可证”、“建筑资质”等，无等级区分的可在资质等级列填写“无”。</w:t>
      </w:r>
    </w:p>
    <w:p>
      <w:pPr>
        <w:numPr>
          <w:ilvl w:val="0"/>
          <w:numId w:val="7"/>
        </w:num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商标专利著作权信息。主要是指企业取得的有效期内的各项知识产权信息。</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（三）主要财务数据（重点）</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此部分信息在信用评级中占有一定分数，企业应当按照报税财务报表据实填写。需要填写的内容主要包括资产负债表的“资产总额”、“流动资产合计”、“应收账款”、“预付账款”、“存货”、“其他流动资产”；“负债总额”、“流动负债合计”、“短期借款”、“长期借款”；“所有者权益（股东权益）”各年年末余额；利润表的“营业收入”、“营业成本”、“净利润”各年当年累计发生数。</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因为主要财务数据涉及后台计算各项财务指标，要求用户填写报表数据时需要注意两点，一是报表依据是近两个完整年度的涉税财务年度报表（最近一期不要求填列，用户可选填）；二是检查对应相应年度和报表项目是否填写正确。</w:t>
      </w:r>
    </w:p>
    <w:p>
      <w:pPr>
        <w:widowControl w:val="0"/>
        <w:numPr>
          <w:ilvl w:val="0"/>
          <w:numId w:val="0"/>
        </w:numPr>
        <w:ind w:left="0" w:leftChars="0" w:firstLine="643" w:firstLineChars="200"/>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（四）经营状况</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经营状况信息主要包括经营环境、业务状况、核心竞争力、发展前景四个方面，由用户自主填写。</w:t>
      </w:r>
    </w:p>
    <w:p>
      <w:pPr>
        <w:ind w:firstLine="617" w:firstLineChars="192"/>
        <w:jc w:val="left"/>
        <w:rPr>
          <w:rFonts w:hint="eastAsia" w:ascii="仿宋" w:hAnsi="仿宋" w:eastAsia="仿宋"/>
          <w:b/>
          <w:sz w:val="32"/>
          <w:szCs w:val="32"/>
        </w:rPr>
      </w:pPr>
      <w:r>
        <w:rPr>
          <w:rFonts w:hint="eastAsia" w:ascii="仿宋" w:hAnsi="仿宋" w:eastAsia="仿宋"/>
          <w:b/>
          <w:sz w:val="32"/>
          <w:szCs w:val="32"/>
        </w:rPr>
        <w:t>1.经营环境。</w:t>
      </w:r>
      <w:r>
        <w:rPr>
          <w:rFonts w:hint="eastAsia" w:ascii="仿宋" w:hAnsi="仿宋" w:eastAsia="仿宋"/>
          <w:b/>
          <w:sz w:val="32"/>
          <w:szCs w:val="32"/>
          <w:lang w:val="en-US" w:eastAsia="zh-CN"/>
        </w:rPr>
        <w:t>简要说明，字数控制在500字以内。</w:t>
      </w:r>
      <w:r>
        <w:rPr>
          <w:rFonts w:hint="eastAsia" w:ascii="仿宋" w:hAnsi="仿宋" w:eastAsia="仿宋"/>
          <w:b/>
          <w:sz w:val="32"/>
          <w:szCs w:val="32"/>
        </w:rPr>
        <w:t>从网上查一些通用的，略做修改。也可以根据公司自身的特点进行表述。</w:t>
      </w:r>
    </w:p>
    <w:p>
      <w:pPr>
        <w:ind w:firstLine="617" w:firstLineChars="192"/>
        <w:jc w:val="left"/>
        <w:rPr>
          <w:rFonts w:ascii="仿宋" w:hAnsi="仿宋" w:eastAsia="仿宋"/>
          <w:sz w:val="32"/>
          <w:szCs w:val="32"/>
        </w:rPr>
      </w:pPr>
      <w:r>
        <w:rPr>
          <w:rFonts w:hint="eastAsia" w:ascii="仿宋" w:hAnsi="仿宋" w:eastAsia="仿宋"/>
          <w:b/>
          <w:sz w:val="32"/>
          <w:szCs w:val="32"/>
        </w:rPr>
        <w:t>2.</w:t>
      </w:r>
      <w:r>
        <w:rPr>
          <w:rFonts w:hint="eastAsia" w:ascii="仿宋" w:hAnsi="仿宋" w:eastAsia="仿宋"/>
          <w:b/>
          <w:sz w:val="32"/>
          <w:szCs w:val="32"/>
          <w:lang w:val="en-US" w:eastAsia="zh-CN"/>
        </w:rPr>
        <w:t>业务状况-</w:t>
      </w:r>
      <w:r>
        <w:rPr>
          <w:rFonts w:hint="eastAsia" w:ascii="仿宋" w:hAnsi="仿宋" w:eastAsia="仿宋"/>
          <w:b/>
          <w:sz w:val="32"/>
          <w:szCs w:val="32"/>
        </w:rPr>
        <w:t>主营业务</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字数控制在100字以内。企业实现的</w:t>
      </w:r>
      <w:r>
        <w:rPr>
          <w:rFonts w:hint="eastAsia" w:ascii="仿宋" w:hAnsi="仿宋" w:eastAsia="仿宋"/>
          <w:b/>
          <w:sz w:val="32"/>
          <w:szCs w:val="32"/>
        </w:rPr>
        <w:t>收入</w:t>
      </w:r>
      <w:r>
        <w:rPr>
          <w:rFonts w:hint="eastAsia" w:ascii="仿宋" w:hAnsi="仿宋" w:eastAsia="仿宋"/>
          <w:b/>
          <w:sz w:val="32"/>
          <w:szCs w:val="32"/>
          <w:lang w:val="en-US" w:eastAsia="zh-CN"/>
        </w:rPr>
        <w:t>中占</w:t>
      </w:r>
      <w:r>
        <w:rPr>
          <w:rFonts w:hint="eastAsia" w:ascii="仿宋" w:hAnsi="仿宋" w:eastAsia="仿宋"/>
          <w:b/>
          <w:sz w:val="32"/>
          <w:szCs w:val="32"/>
        </w:rPr>
        <w:t>主要</w:t>
      </w:r>
      <w:r>
        <w:rPr>
          <w:rFonts w:hint="eastAsia" w:ascii="仿宋" w:hAnsi="仿宋" w:eastAsia="仿宋"/>
          <w:b/>
          <w:sz w:val="32"/>
          <w:szCs w:val="32"/>
          <w:lang w:val="en-US" w:eastAsia="zh-CN"/>
        </w:rPr>
        <w:t>比重的</w:t>
      </w:r>
      <w:r>
        <w:rPr>
          <w:rFonts w:hint="eastAsia" w:ascii="仿宋" w:hAnsi="仿宋" w:eastAsia="仿宋"/>
          <w:b/>
          <w:sz w:val="32"/>
          <w:szCs w:val="32"/>
        </w:rPr>
        <w:t>品种、品类，</w:t>
      </w:r>
      <w:r>
        <w:rPr>
          <w:rFonts w:hint="eastAsia" w:ascii="仿宋" w:hAnsi="仿宋" w:eastAsia="仿宋"/>
          <w:b/>
          <w:sz w:val="32"/>
          <w:szCs w:val="32"/>
          <w:lang w:val="en-US" w:eastAsia="zh-CN"/>
        </w:rPr>
        <w:t>注意</w:t>
      </w:r>
      <w:r>
        <w:rPr>
          <w:rFonts w:hint="eastAsia" w:ascii="仿宋" w:hAnsi="仿宋" w:eastAsia="仿宋"/>
          <w:b/>
          <w:sz w:val="32"/>
          <w:szCs w:val="32"/>
        </w:rPr>
        <w:t>不要复制经营范围，</w:t>
      </w:r>
      <w:r>
        <w:rPr>
          <w:rFonts w:hint="eastAsia" w:ascii="仿宋" w:hAnsi="仿宋" w:eastAsia="仿宋"/>
          <w:b/>
          <w:sz w:val="32"/>
          <w:szCs w:val="32"/>
          <w:lang w:val="en-US" w:eastAsia="zh-CN"/>
        </w:rPr>
        <w:t>需</w:t>
      </w:r>
      <w:r>
        <w:rPr>
          <w:rFonts w:hint="eastAsia" w:ascii="仿宋" w:hAnsi="仿宋" w:eastAsia="仿宋"/>
          <w:b/>
          <w:sz w:val="32"/>
          <w:szCs w:val="32"/>
        </w:rPr>
        <w:t>突出主营。</w:t>
      </w:r>
    </w:p>
    <w:p>
      <w:pPr>
        <w:ind w:firstLine="617" w:firstLineChars="192"/>
        <w:jc w:val="left"/>
        <w:rPr>
          <w:rFonts w:ascii="仿宋" w:hAnsi="仿宋" w:eastAsia="仿宋"/>
          <w:sz w:val="32"/>
          <w:szCs w:val="32"/>
        </w:rPr>
      </w:pPr>
      <w:r>
        <w:rPr>
          <w:rFonts w:hint="eastAsia" w:ascii="仿宋" w:hAnsi="仿宋" w:eastAsia="仿宋"/>
          <w:b/>
          <w:sz w:val="32"/>
          <w:szCs w:val="32"/>
        </w:rPr>
        <w:t>3.</w:t>
      </w:r>
      <w:r>
        <w:rPr>
          <w:rFonts w:hint="eastAsia" w:ascii="仿宋" w:hAnsi="仿宋" w:eastAsia="仿宋"/>
          <w:b/>
          <w:sz w:val="32"/>
          <w:szCs w:val="32"/>
          <w:lang w:val="en-US" w:eastAsia="zh-CN"/>
        </w:rPr>
        <w:t>业务状况-</w:t>
      </w:r>
      <w:r>
        <w:rPr>
          <w:rFonts w:hint="eastAsia" w:ascii="仿宋" w:hAnsi="仿宋" w:eastAsia="仿宋"/>
          <w:b/>
          <w:sz w:val="32"/>
          <w:szCs w:val="32"/>
        </w:rPr>
        <w:t>主要</w:t>
      </w:r>
      <w:r>
        <w:rPr>
          <w:rFonts w:hint="eastAsia" w:ascii="仿宋" w:hAnsi="仿宋" w:eastAsia="仿宋"/>
          <w:b/>
          <w:sz w:val="32"/>
          <w:szCs w:val="32"/>
          <w:lang w:val="en-US" w:eastAsia="zh-CN"/>
        </w:rPr>
        <w:t>客户。字数控制在100字以内。可以表述为公司的客户涉及的领域、区域，主要客户分区域列举出3个及以上。</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rPr>
        <w:t>4.</w:t>
      </w:r>
      <w:r>
        <w:rPr>
          <w:rFonts w:hint="eastAsia" w:ascii="仿宋" w:hAnsi="仿宋" w:eastAsia="仿宋"/>
          <w:b/>
          <w:sz w:val="32"/>
          <w:szCs w:val="32"/>
          <w:lang w:val="en-US" w:eastAsia="zh-CN"/>
        </w:rPr>
        <w:t>业务状况-</w:t>
      </w:r>
      <w:r>
        <w:rPr>
          <w:rFonts w:hint="eastAsia" w:ascii="仿宋" w:hAnsi="仿宋" w:eastAsia="仿宋"/>
          <w:b/>
          <w:sz w:val="32"/>
          <w:szCs w:val="32"/>
        </w:rPr>
        <w:t>经营规模</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字数控制在100字以内。一般指的是占地面积、业务开展的区域，设立的分支机构数量，投资的子公司数量以及涉及领域都可以表述；近两年平均收入等。</w:t>
      </w:r>
    </w:p>
    <w:p>
      <w:pPr>
        <w:ind w:firstLine="617" w:firstLineChars="192"/>
        <w:jc w:val="left"/>
        <w:rPr>
          <w:rFonts w:ascii="仿宋" w:hAnsi="仿宋" w:eastAsia="仿宋"/>
          <w:b/>
          <w:sz w:val="32"/>
          <w:szCs w:val="32"/>
        </w:rPr>
      </w:pPr>
      <w:r>
        <w:rPr>
          <w:rFonts w:hint="eastAsia" w:ascii="仿宋" w:hAnsi="仿宋" w:eastAsia="仿宋"/>
          <w:b/>
          <w:sz w:val="32"/>
          <w:szCs w:val="32"/>
        </w:rPr>
        <w:t>5.</w:t>
      </w:r>
      <w:r>
        <w:rPr>
          <w:rFonts w:hint="eastAsia" w:ascii="仿宋" w:hAnsi="仿宋" w:eastAsia="仿宋"/>
          <w:b/>
          <w:sz w:val="32"/>
          <w:szCs w:val="32"/>
          <w:lang w:val="en-US" w:eastAsia="zh-CN"/>
        </w:rPr>
        <w:t>业务状况-</w:t>
      </w:r>
      <w:r>
        <w:rPr>
          <w:rFonts w:hint="eastAsia" w:ascii="仿宋" w:hAnsi="仿宋" w:eastAsia="仿宋"/>
          <w:b/>
          <w:sz w:val="32"/>
          <w:szCs w:val="32"/>
        </w:rPr>
        <w:t>设施设备投入</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字数控制在100字以内。</w:t>
      </w:r>
      <w:r>
        <w:rPr>
          <w:rFonts w:hint="eastAsia" w:ascii="仿宋" w:hAnsi="仿宋" w:eastAsia="仿宋"/>
          <w:b/>
          <w:sz w:val="32"/>
          <w:szCs w:val="32"/>
        </w:rPr>
        <w:t>主要是</w:t>
      </w:r>
      <w:r>
        <w:rPr>
          <w:rFonts w:hint="eastAsia" w:ascii="仿宋" w:hAnsi="仿宋" w:eastAsia="仿宋"/>
          <w:b/>
          <w:sz w:val="32"/>
          <w:szCs w:val="32"/>
          <w:lang w:val="en-US" w:eastAsia="zh-CN"/>
        </w:rPr>
        <w:t>企业投入长期资产的规模（如固定资产原值）</w:t>
      </w:r>
      <w:r>
        <w:rPr>
          <w:rFonts w:hint="eastAsia" w:ascii="仿宋" w:hAnsi="仿宋" w:eastAsia="仿宋"/>
          <w:b/>
          <w:sz w:val="32"/>
          <w:szCs w:val="32"/>
        </w:rPr>
        <w:t>，</w:t>
      </w:r>
      <w:r>
        <w:rPr>
          <w:rFonts w:hint="eastAsia" w:ascii="仿宋" w:hAnsi="仿宋" w:eastAsia="仿宋"/>
          <w:b/>
          <w:sz w:val="32"/>
          <w:szCs w:val="32"/>
          <w:lang w:val="en-US" w:eastAsia="zh-CN"/>
        </w:rPr>
        <w:t>可</w:t>
      </w:r>
      <w:r>
        <w:rPr>
          <w:rFonts w:hint="eastAsia" w:ascii="仿宋" w:hAnsi="仿宋" w:eastAsia="仿宋"/>
          <w:b/>
          <w:sz w:val="32"/>
          <w:szCs w:val="32"/>
        </w:rPr>
        <w:t>列举一些</w:t>
      </w:r>
      <w:r>
        <w:rPr>
          <w:rFonts w:hint="eastAsia" w:ascii="仿宋" w:hAnsi="仿宋" w:eastAsia="仿宋"/>
          <w:b/>
          <w:sz w:val="32"/>
          <w:szCs w:val="32"/>
          <w:lang w:val="en-US" w:eastAsia="zh-CN"/>
        </w:rPr>
        <w:t>重</w:t>
      </w:r>
      <w:r>
        <w:rPr>
          <w:rFonts w:hint="eastAsia" w:ascii="仿宋" w:hAnsi="仿宋" w:eastAsia="仿宋"/>
          <w:b/>
          <w:sz w:val="32"/>
          <w:szCs w:val="32"/>
        </w:rPr>
        <w:t>要</w:t>
      </w:r>
      <w:r>
        <w:rPr>
          <w:rFonts w:hint="eastAsia" w:ascii="仿宋" w:hAnsi="仿宋" w:eastAsia="仿宋"/>
          <w:b/>
          <w:sz w:val="32"/>
          <w:szCs w:val="32"/>
          <w:lang w:val="en-US" w:eastAsia="zh-CN"/>
        </w:rPr>
        <w:t>设施设备或都资产类别</w:t>
      </w:r>
      <w:r>
        <w:rPr>
          <w:rFonts w:hint="eastAsia" w:ascii="仿宋" w:hAnsi="仿宋" w:eastAsia="仿宋"/>
          <w:b/>
          <w:sz w:val="32"/>
          <w:szCs w:val="32"/>
        </w:rPr>
        <w:t>。</w:t>
      </w:r>
    </w:p>
    <w:p>
      <w:pPr>
        <w:ind w:firstLine="617" w:firstLineChars="192"/>
        <w:jc w:val="left"/>
        <w:rPr>
          <w:rFonts w:ascii="仿宋" w:hAnsi="仿宋" w:eastAsia="仿宋"/>
          <w:b/>
          <w:sz w:val="32"/>
          <w:szCs w:val="32"/>
        </w:rPr>
      </w:pPr>
      <w:r>
        <w:rPr>
          <w:rFonts w:hint="eastAsia" w:ascii="仿宋" w:hAnsi="仿宋" w:eastAsia="仿宋"/>
          <w:b/>
          <w:sz w:val="32"/>
          <w:szCs w:val="32"/>
        </w:rPr>
        <w:t>6.</w:t>
      </w:r>
      <w:r>
        <w:rPr>
          <w:rFonts w:hint="eastAsia" w:ascii="仿宋" w:hAnsi="仿宋" w:eastAsia="仿宋"/>
          <w:b/>
          <w:sz w:val="32"/>
          <w:szCs w:val="32"/>
          <w:lang w:val="en-US" w:eastAsia="zh-CN"/>
        </w:rPr>
        <w:t>核心竞争力-</w:t>
      </w:r>
      <w:r>
        <w:rPr>
          <w:rFonts w:hint="eastAsia" w:ascii="仿宋" w:hAnsi="仿宋" w:eastAsia="仿宋"/>
          <w:b/>
          <w:sz w:val="32"/>
          <w:szCs w:val="32"/>
        </w:rPr>
        <w:t>资质优势</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字数控制在300字以内</w:t>
      </w:r>
      <w:r>
        <w:rPr>
          <w:rFonts w:hint="eastAsia" w:ascii="仿宋" w:hAnsi="仿宋" w:eastAsia="仿宋"/>
          <w:b/>
          <w:sz w:val="32"/>
          <w:szCs w:val="32"/>
        </w:rPr>
        <w:t>。</w:t>
      </w:r>
      <w:r>
        <w:rPr>
          <w:rFonts w:hint="eastAsia" w:ascii="仿宋" w:hAnsi="仿宋" w:eastAsia="仿宋"/>
          <w:b/>
          <w:sz w:val="32"/>
          <w:szCs w:val="32"/>
          <w:lang w:val="en-US" w:eastAsia="zh-CN"/>
        </w:rPr>
        <w:t>用户可参照“信用信息”里填写的内容简要说明企业</w:t>
      </w:r>
      <w:r>
        <w:rPr>
          <w:rFonts w:hint="eastAsia" w:ascii="仿宋" w:hAnsi="仿宋" w:eastAsia="仿宋"/>
          <w:b/>
          <w:sz w:val="32"/>
          <w:szCs w:val="32"/>
        </w:rPr>
        <w:t>取得了哪些</w:t>
      </w:r>
      <w:r>
        <w:rPr>
          <w:rFonts w:hint="eastAsia" w:ascii="仿宋" w:hAnsi="仿宋" w:eastAsia="仿宋"/>
          <w:b/>
          <w:sz w:val="32"/>
          <w:szCs w:val="32"/>
          <w:lang w:val="en-US" w:eastAsia="zh-CN"/>
        </w:rPr>
        <w:t>资质、荣誉、认证</w:t>
      </w:r>
      <w:r>
        <w:rPr>
          <w:rFonts w:hint="eastAsia" w:ascii="仿宋" w:hAnsi="仿宋" w:eastAsia="仿宋"/>
          <w:b/>
          <w:sz w:val="32"/>
          <w:szCs w:val="32"/>
        </w:rPr>
        <w:t>证书。</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rPr>
        <w:t>7.</w:t>
      </w:r>
      <w:r>
        <w:rPr>
          <w:rFonts w:hint="eastAsia" w:ascii="仿宋" w:hAnsi="仿宋" w:eastAsia="仿宋"/>
          <w:b/>
          <w:sz w:val="32"/>
          <w:szCs w:val="32"/>
          <w:lang w:val="en-US" w:eastAsia="zh-CN"/>
        </w:rPr>
        <w:t>核心竞争力-</w:t>
      </w:r>
      <w:r>
        <w:rPr>
          <w:rFonts w:hint="eastAsia" w:ascii="仿宋" w:hAnsi="仿宋" w:eastAsia="仿宋"/>
          <w:b/>
          <w:sz w:val="32"/>
          <w:szCs w:val="32"/>
        </w:rPr>
        <w:t>人才技术优势</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字数控制在300字以内。用户</w:t>
      </w:r>
      <w:r>
        <w:rPr>
          <w:rFonts w:hint="eastAsia" w:ascii="仿宋" w:hAnsi="仿宋" w:eastAsia="仿宋"/>
          <w:b/>
          <w:sz w:val="32"/>
          <w:szCs w:val="32"/>
        </w:rPr>
        <w:t>主要</w:t>
      </w:r>
      <w:r>
        <w:rPr>
          <w:rFonts w:hint="eastAsia" w:ascii="仿宋" w:hAnsi="仿宋" w:eastAsia="仿宋"/>
          <w:b/>
          <w:sz w:val="32"/>
          <w:szCs w:val="32"/>
          <w:lang w:val="en-US" w:eastAsia="zh-CN"/>
        </w:rPr>
        <w:t>填</w:t>
      </w:r>
      <w:r>
        <w:rPr>
          <w:rFonts w:hint="eastAsia" w:ascii="仿宋" w:hAnsi="仿宋" w:eastAsia="仿宋"/>
          <w:b/>
          <w:sz w:val="32"/>
          <w:szCs w:val="32"/>
        </w:rPr>
        <w:t>写</w:t>
      </w:r>
      <w:r>
        <w:rPr>
          <w:rFonts w:hint="eastAsia" w:ascii="仿宋" w:hAnsi="仿宋" w:eastAsia="仿宋"/>
          <w:b/>
          <w:sz w:val="32"/>
          <w:szCs w:val="32"/>
          <w:lang w:val="en-US" w:eastAsia="zh-CN"/>
        </w:rPr>
        <w:t>企业与同行业相比</w:t>
      </w:r>
      <w:r>
        <w:rPr>
          <w:rFonts w:hint="eastAsia" w:ascii="仿宋" w:hAnsi="仿宋" w:eastAsia="仿宋"/>
          <w:b/>
          <w:sz w:val="32"/>
          <w:szCs w:val="32"/>
        </w:rPr>
        <w:t>具有</w:t>
      </w:r>
      <w:r>
        <w:rPr>
          <w:rFonts w:hint="eastAsia" w:ascii="仿宋" w:hAnsi="仿宋" w:eastAsia="仿宋"/>
          <w:b/>
          <w:sz w:val="32"/>
          <w:szCs w:val="32"/>
          <w:lang w:val="en-US" w:eastAsia="zh-CN"/>
        </w:rPr>
        <w:t>明显</w:t>
      </w:r>
      <w:r>
        <w:rPr>
          <w:rFonts w:hint="eastAsia" w:ascii="仿宋" w:hAnsi="仿宋" w:eastAsia="仿宋"/>
          <w:b/>
          <w:sz w:val="32"/>
          <w:szCs w:val="32"/>
        </w:rPr>
        <w:t>优势的</w:t>
      </w:r>
      <w:r>
        <w:rPr>
          <w:rFonts w:hint="eastAsia" w:ascii="仿宋" w:hAnsi="仿宋" w:eastAsia="仿宋"/>
          <w:b/>
          <w:sz w:val="32"/>
          <w:szCs w:val="32"/>
          <w:lang w:val="en-US" w:eastAsia="zh-CN"/>
        </w:rPr>
        <w:t>人才技术力量</w:t>
      </w:r>
      <w:r>
        <w:rPr>
          <w:rFonts w:hint="eastAsia" w:ascii="仿宋" w:hAnsi="仿宋" w:eastAsia="仿宋"/>
          <w:b/>
          <w:sz w:val="32"/>
          <w:szCs w:val="32"/>
        </w:rPr>
        <w:t>，没有明显优势的可以不写</w:t>
      </w:r>
      <w:r>
        <w:rPr>
          <w:rFonts w:hint="eastAsia" w:ascii="仿宋" w:hAnsi="仿宋" w:eastAsia="仿宋"/>
          <w:b/>
          <w:sz w:val="32"/>
          <w:szCs w:val="32"/>
          <w:lang w:eastAsia="zh-CN"/>
        </w:rPr>
        <w:t>。</w:t>
      </w:r>
      <w:r>
        <w:rPr>
          <w:rFonts w:hint="eastAsia" w:ascii="仿宋" w:hAnsi="仿宋" w:eastAsia="仿宋"/>
          <w:b/>
          <w:sz w:val="32"/>
          <w:szCs w:val="32"/>
          <w:lang w:val="en-US" w:eastAsia="zh-CN"/>
        </w:rPr>
        <w:t>高管</w:t>
      </w:r>
      <w:r>
        <w:rPr>
          <w:rFonts w:hint="eastAsia" w:ascii="仿宋" w:hAnsi="仿宋" w:eastAsia="仿宋"/>
          <w:b/>
          <w:sz w:val="32"/>
          <w:szCs w:val="32"/>
        </w:rPr>
        <w:t>个人取得的荣誉或者先进以及聘请了</w:t>
      </w:r>
      <w:r>
        <w:rPr>
          <w:rFonts w:hint="eastAsia" w:ascii="仿宋" w:hAnsi="仿宋" w:eastAsia="仿宋"/>
          <w:b/>
          <w:sz w:val="32"/>
          <w:szCs w:val="32"/>
          <w:lang w:val="en-US" w:eastAsia="zh-CN"/>
        </w:rPr>
        <w:t>高技术人才</w:t>
      </w:r>
      <w:r>
        <w:rPr>
          <w:rFonts w:hint="eastAsia" w:ascii="仿宋" w:hAnsi="仿宋" w:eastAsia="仿宋"/>
          <w:b/>
          <w:sz w:val="32"/>
          <w:szCs w:val="32"/>
        </w:rPr>
        <w:t>可以写上。</w:t>
      </w:r>
      <w:r>
        <w:rPr>
          <w:rFonts w:hint="eastAsia" w:ascii="仿宋" w:hAnsi="仿宋" w:eastAsia="仿宋"/>
          <w:b/>
          <w:sz w:val="32"/>
          <w:szCs w:val="32"/>
          <w:lang w:val="en-US" w:eastAsia="zh-CN"/>
        </w:rPr>
        <w:t>也可以根据基础信息中从业人员占比情况分析填写。</w:t>
      </w:r>
    </w:p>
    <w:p>
      <w:pPr>
        <w:ind w:firstLine="617" w:firstLineChars="192"/>
        <w:jc w:val="left"/>
        <w:rPr>
          <w:rFonts w:ascii="仿宋" w:hAnsi="仿宋" w:eastAsia="仿宋"/>
          <w:b/>
          <w:sz w:val="32"/>
          <w:szCs w:val="32"/>
        </w:rPr>
      </w:pPr>
      <w:r>
        <w:rPr>
          <w:rFonts w:hint="eastAsia" w:ascii="仿宋" w:hAnsi="仿宋" w:eastAsia="仿宋"/>
          <w:b/>
          <w:sz w:val="32"/>
          <w:szCs w:val="32"/>
        </w:rPr>
        <w:t>8.</w:t>
      </w:r>
      <w:r>
        <w:rPr>
          <w:rFonts w:hint="eastAsia" w:ascii="仿宋" w:hAnsi="仿宋" w:eastAsia="仿宋"/>
          <w:b/>
          <w:sz w:val="32"/>
          <w:szCs w:val="32"/>
          <w:lang w:val="en-US" w:eastAsia="zh-CN"/>
        </w:rPr>
        <w:t>核心竞争力-</w:t>
      </w:r>
      <w:r>
        <w:rPr>
          <w:rFonts w:hint="eastAsia" w:ascii="仿宋" w:hAnsi="仿宋" w:eastAsia="仿宋"/>
          <w:b/>
          <w:sz w:val="32"/>
          <w:szCs w:val="32"/>
        </w:rPr>
        <w:t>业绩优势</w:t>
      </w:r>
      <w:r>
        <w:rPr>
          <w:rFonts w:hint="eastAsia" w:ascii="仿宋" w:hAnsi="仿宋" w:eastAsia="仿宋"/>
          <w:b/>
          <w:sz w:val="32"/>
          <w:szCs w:val="32"/>
          <w:lang w:eastAsia="zh-CN"/>
        </w:rPr>
        <w:t>。</w:t>
      </w:r>
      <w:r>
        <w:rPr>
          <w:rFonts w:hint="eastAsia" w:ascii="仿宋" w:hAnsi="仿宋" w:eastAsia="仿宋"/>
          <w:b/>
          <w:sz w:val="32"/>
          <w:szCs w:val="32"/>
          <w:lang w:val="en-US" w:eastAsia="zh-CN"/>
        </w:rPr>
        <w:t>字数控制在300字以内。用户可简要说明公司自成立以来取得了哪些经营成果、开发经营了多少项目（重点项目可列示）、平均收入规模或增长速度等具有明显优势的事项。</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rPr>
        <w:t>9.发展前景。</w:t>
      </w:r>
      <w:r>
        <w:rPr>
          <w:rFonts w:hint="eastAsia" w:ascii="仿宋" w:hAnsi="仿宋" w:eastAsia="仿宋"/>
          <w:b/>
          <w:sz w:val="32"/>
          <w:szCs w:val="32"/>
          <w:lang w:val="en-US" w:eastAsia="zh-CN"/>
        </w:rPr>
        <w:t>字数控制在500字以内。从网上查一些通用的，略做修改。也可以根据公司自身的特点进行表述。</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（五）制度建设</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此部分内容，用户根据企业实际情况，简要说明建立和完善了哪些制度（可参照备查文件中上传的制度目录，只填写制度名称即可），涉及生产、销售、采购、人事、薪酬、财务、培训、档案、安全、信用管理等方面，字数控制在300字以内。</w:t>
      </w:r>
    </w:p>
    <w:p>
      <w:pPr>
        <w:ind w:firstLine="617" w:firstLineChars="192"/>
        <w:jc w:val="left"/>
        <w:rPr>
          <w:rFonts w:hint="default" w:ascii="仿宋" w:hAnsi="仿宋" w:eastAsia="仿宋"/>
          <w:b/>
          <w:sz w:val="32"/>
          <w:szCs w:val="32"/>
          <w:lang w:val="en-US" w:eastAsia="zh-CN"/>
        </w:rPr>
      </w:pPr>
      <w:r>
        <w:rPr>
          <w:rFonts w:hint="eastAsia" w:ascii="仿宋" w:hAnsi="仿宋" w:eastAsia="仿宋"/>
          <w:b/>
          <w:sz w:val="32"/>
          <w:szCs w:val="32"/>
          <w:lang w:val="en-US" w:eastAsia="zh-CN"/>
        </w:rPr>
        <w:t>（六）备查文件</w:t>
      </w:r>
    </w:p>
    <w:p>
      <w:pPr>
        <w:ind w:firstLine="617" w:firstLineChars="192"/>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最后，用户将准备的材料转换成扫描件或者图片格式在“备查文件”模块下进行上传，注意系统不支持PDF格式。所上传资料应当与填报的各项内容对应，评价机构将根据上传的资料对所填报内容进行审核，作为依据支撑，并按照评级标准进行打分评级。上传的资料格式要求“资料为竖向的表头要向上和资料为横向的表头要向左”统一格式。上传的具体内容要求如下图所示：</w:t>
      </w:r>
    </w:p>
    <w:p>
      <w:pPr>
        <w:ind w:left="0" w:leftChars="0" w:firstLine="0" w:firstLineChars="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267960" cy="4606925"/>
            <wp:effectExtent l="0" t="0" r="8890" b="3175"/>
            <wp:docPr id="8" name="图片 8" descr="备查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备查文件"/>
                    <pic:cNvPicPr>
                      <a:picLocks noChangeAspect="1"/>
                    </pic:cNvPicPr>
                  </pic:nvPicPr>
                  <pic:blipFill>
                    <a:blip r:embed="rId21"/>
                    <a:stretch>
                      <a:fillRect/>
                    </a:stretch>
                  </pic:blipFill>
                  <pic:spPr>
                    <a:xfrm>
                      <a:off x="0" y="0"/>
                      <a:ext cx="5267960" cy="4606925"/>
                    </a:xfrm>
                    <a:prstGeom prst="rect">
                      <a:avLst/>
                    </a:prstGeom>
                  </pic:spPr>
                </pic:pic>
              </a:graphicData>
            </a:graphic>
          </wp:inline>
        </w:drawing>
      </w:r>
    </w:p>
    <w:p>
      <w:pPr>
        <w:numPr>
          <w:ilvl w:val="0"/>
          <w:numId w:val="8"/>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提交报告</w:t>
      </w:r>
    </w:p>
    <w:p>
      <w:pPr>
        <w:widowControl w:val="0"/>
        <w:numPr>
          <w:ilvl w:val="0"/>
          <w:numId w:val="0"/>
        </w:numPr>
        <w:ind w:left="0" w:leftChars="0" w:firstLine="643" w:firstLineChars="200"/>
        <w:jc w:val="left"/>
        <w:rPr>
          <w:rFonts w:hint="eastAsia" w:ascii="仿宋" w:hAnsi="仿宋" w:eastAsia="仿宋"/>
          <w:b/>
          <w:sz w:val="32"/>
          <w:szCs w:val="32"/>
          <w:lang w:val="en-US" w:eastAsia="zh-CN"/>
        </w:rPr>
      </w:pPr>
      <w:r>
        <w:rPr>
          <w:rFonts w:hint="eastAsia" w:ascii="仿宋" w:hAnsi="仿宋" w:eastAsia="仿宋"/>
          <w:b/>
          <w:sz w:val="32"/>
          <w:szCs w:val="32"/>
          <w:lang w:val="en-US" w:eastAsia="zh-CN"/>
        </w:rPr>
        <w:t>用户将所有信息填写完毕并上传备查文件后保存退出填报界面，再点击“提交审核”，系统显示“已提交待审核”状态，如下图所示：</w:t>
      </w:r>
    </w:p>
    <w:p>
      <w:pPr>
        <w:widowControl w:val="0"/>
        <w:numPr>
          <w:ilvl w:val="0"/>
          <w:numId w:val="0"/>
        </w:numPr>
        <w:ind w:left="0" w:leftChars="0" w:firstLine="0" w:firstLineChars="0"/>
        <w:jc w:val="left"/>
        <w:rPr>
          <w:rFonts w:hint="default" w:ascii="仿宋" w:hAnsi="仿宋" w:eastAsia="仿宋"/>
          <w:b/>
          <w:sz w:val="32"/>
          <w:szCs w:val="32"/>
          <w:lang w:val="en-US" w:eastAsia="zh-CN"/>
        </w:rPr>
      </w:pPr>
      <w:r>
        <w:rPr>
          <w:rFonts w:hint="default" w:ascii="仿宋" w:hAnsi="仿宋" w:eastAsia="仿宋"/>
          <w:b/>
          <w:sz w:val="32"/>
          <w:szCs w:val="32"/>
          <w:lang w:val="en-US" w:eastAsia="zh-CN"/>
        </w:rPr>
        <w:drawing>
          <wp:inline distT="0" distB="0" distL="114300" distR="114300">
            <wp:extent cx="5266690" cy="1173480"/>
            <wp:effectExtent l="0" t="0" r="10160" b="7620"/>
            <wp:docPr id="23" name="图片 23" descr="14提交审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4提交审核"/>
                    <pic:cNvPicPr>
                      <a:picLocks noChangeAspect="1"/>
                    </pic:cNvPicPr>
                  </pic:nvPicPr>
                  <pic:blipFill>
                    <a:blip r:embed="rId22"/>
                    <a:stretch>
                      <a:fillRect/>
                    </a:stretch>
                  </pic:blipFill>
                  <pic:spPr>
                    <a:xfrm>
                      <a:off x="0" y="0"/>
                      <a:ext cx="5266690" cy="1173480"/>
                    </a:xfrm>
                    <a:prstGeom prst="rect">
                      <a:avLst/>
                    </a:prstGeom>
                  </pic:spPr>
                </pic:pic>
              </a:graphicData>
            </a:graphic>
          </wp:inline>
        </w:drawing>
      </w:r>
    </w:p>
    <w:p>
      <w:pPr>
        <w:widowControl w:val="0"/>
        <w:numPr>
          <w:ilvl w:val="0"/>
          <w:numId w:val="0"/>
        </w:numPr>
        <w:ind w:left="0" w:leftChars="0" w:firstLine="643" w:firstLineChars="200"/>
        <w:jc w:val="left"/>
        <w:rPr>
          <w:rFonts w:hint="default" w:ascii="仿宋" w:hAnsi="仿宋" w:eastAsia="仿宋"/>
          <w:b/>
          <w:color w:val="0000FF"/>
          <w:sz w:val="32"/>
          <w:szCs w:val="32"/>
          <w:lang w:val="en-US" w:eastAsia="zh-CN"/>
        </w:rPr>
      </w:pPr>
      <w:r>
        <w:rPr>
          <w:rFonts w:hint="eastAsia" w:ascii="仿宋" w:hAnsi="仿宋" w:eastAsia="仿宋"/>
          <w:b/>
          <w:color w:val="0000FF"/>
          <w:sz w:val="32"/>
          <w:szCs w:val="32"/>
          <w:lang w:val="en-US" w:eastAsia="zh-CN"/>
        </w:rPr>
        <w:t>上述流程全部完毕后，企业用户已完成填报工作，等待评价机构进行审核并出具报告。填报过程中遇到问题请及时联系评价机构人员，联系人：刘成斌 联系方式：13933000937</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0EDE84"/>
    <w:multiLevelType w:val="singleLevel"/>
    <w:tmpl w:val="A30EDE84"/>
    <w:lvl w:ilvl="0" w:tentative="0">
      <w:start w:val="7"/>
      <w:numFmt w:val="chineseCounting"/>
      <w:suff w:val="nothing"/>
      <w:lvlText w:val="%1、"/>
      <w:lvlJc w:val="left"/>
      <w:rPr>
        <w:rFonts w:hint="eastAsia"/>
      </w:rPr>
    </w:lvl>
  </w:abstractNum>
  <w:abstractNum w:abstractNumId="1">
    <w:nsid w:val="A4C0BD4D"/>
    <w:multiLevelType w:val="singleLevel"/>
    <w:tmpl w:val="A4C0BD4D"/>
    <w:lvl w:ilvl="0" w:tentative="0">
      <w:start w:val="1"/>
      <w:numFmt w:val="decimal"/>
      <w:lvlText w:val="%1."/>
      <w:lvlJc w:val="left"/>
      <w:pPr>
        <w:tabs>
          <w:tab w:val="left" w:pos="312"/>
        </w:tabs>
      </w:pPr>
    </w:lvl>
  </w:abstractNum>
  <w:abstractNum w:abstractNumId="2">
    <w:nsid w:val="D67C3D21"/>
    <w:multiLevelType w:val="singleLevel"/>
    <w:tmpl w:val="D67C3D21"/>
    <w:lvl w:ilvl="0" w:tentative="0">
      <w:start w:val="5"/>
      <w:numFmt w:val="decimal"/>
      <w:lvlText w:val="%1."/>
      <w:lvlJc w:val="left"/>
      <w:pPr>
        <w:tabs>
          <w:tab w:val="left" w:pos="312"/>
        </w:tabs>
      </w:pPr>
    </w:lvl>
  </w:abstractNum>
  <w:abstractNum w:abstractNumId="3">
    <w:nsid w:val="DFF22D01"/>
    <w:multiLevelType w:val="singleLevel"/>
    <w:tmpl w:val="DFF22D01"/>
    <w:lvl w:ilvl="0" w:tentative="0">
      <w:start w:val="1"/>
      <w:numFmt w:val="decimal"/>
      <w:lvlText w:val="%1."/>
      <w:lvlJc w:val="left"/>
      <w:pPr>
        <w:tabs>
          <w:tab w:val="left" w:pos="312"/>
        </w:tabs>
      </w:pPr>
    </w:lvl>
  </w:abstractNum>
  <w:abstractNum w:abstractNumId="4">
    <w:nsid w:val="E7CCFBF5"/>
    <w:multiLevelType w:val="singleLevel"/>
    <w:tmpl w:val="E7CCFBF5"/>
    <w:lvl w:ilvl="0" w:tentative="0">
      <w:start w:val="2"/>
      <w:numFmt w:val="chineseCounting"/>
      <w:suff w:val="nothing"/>
      <w:lvlText w:val="%1、"/>
      <w:lvlJc w:val="left"/>
      <w:rPr>
        <w:rFonts w:hint="eastAsia"/>
      </w:rPr>
    </w:lvl>
  </w:abstractNum>
  <w:abstractNum w:abstractNumId="5">
    <w:nsid w:val="12967948"/>
    <w:multiLevelType w:val="singleLevel"/>
    <w:tmpl w:val="12967948"/>
    <w:lvl w:ilvl="0" w:tentative="0">
      <w:start w:val="1"/>
      <w:numFmt w:val="chineseCounting"/>
      <w:suff w:val="nothing"/>
      <w:lvlText w:val="（%1）"/>
      <w:lvlJc w:val="left"/>
      <w:rPr>
        <w:rFonts w:hint="eastAsia"/>
      </w:rPr>
    </w:lvl>
  </w:abstractNum>
  <w:abstractNum w:abstractNumId="6">
    <w:nsid w:val="32F2BB7D"/>
    <w:multiLevelType w:val="singleLevel"/>
    <w:tmpl w:val="32F2BB7D"/>
    <w:lvl w:ilvl="0" w:tentative="0">
      <w:start w:val="1"/>
      <w:numFmt w:val="chineseCounting"/>
      <w:suff w:val="nothing"/>
      <w:lvlText w:val="%1、"/>
      <w:lvlJc w:val="left"/>
      <w:rPr>
        <w:rFonts w:hint="eastAsia"/>
      </w:rPr>
    </w:lvl>
  </w:abstractNum>
  <w:abstractNum w:abstractNumId="7">
    <w:nsid w:val="500FC804"/>
    <w:multiLevelType w:val="singleLevel"/>
    <w:tmpl w:val="500FC804"/>
    <w:lvl w:ilvl="0" w:tentative="0">
      <w:start w:val="1"/>
      <w:numFmt w:val="chineseCounting"/>
      <w:suff w:val="nothing"/>
      <w:lvlText w:val="%1、"/>
      <w:lvlJc w:val="left"/>
      <w:rPr>
        <w:rFonts w:hint="eastAsia"/>
      </w:rPr>
    </w:lvl>
  </w:abstractNum>
  <w:num w:numId="1">
    <w:abstractNumId w:val="6"/>
  </w:num>
  <w:num w:numId="2">
    <w:abstractNumId w:val="7"/>
  </w:num>
  <w:num w:numId="3">
    <w:abstractNumId w:val="3"/>
  </w:num>
  <w:num w:numId="4">
    <w:abstractNumId w:val="4"/>
  </w:num>
  <w:num w:numId="5">
    <w:abstractNumId w:val="5"/>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01570"/>
    <w:rsid w:val="00091328"/>
    <w:rsid w:val="00092E3A"/>
    <w:rsid w:val="00163E70"/>
    <w:rsid w:val="00175D01"/>
    <w:rsid w:val="001A6175"/>
    <w:rsid w:val="001A6DE5"/>
    <w:rsid w:val="00201570"/>
    <w:rsid w:val="00254FAA"/>
    <w:rsid w:val="002E4656"/>
    <w:rsid w:val="00316B11"/>
    <w:rsid w:val="00380F1C"/>
    <w:rsid w:val="003C1B9C"/>
    <w:rsid w:val="003D3F6D"/>
    <w:rsid w:val="004107AB"/>
    <w:rsid w:val="00502BC6"/>
    <w:rsid w:val="00554DF7"/>
    <w:rsid w:val="005D093C"/>
    <w:rsid w:val="006C37F1"/>
    <w:rsid w:val="00703F34"/>
    <w:rsid w:val="00982E1B"/>
    <w:rsid w:val="009C4288"/>
    <w:rsid w:val="009E5C2B"/>
    <w:rsid w:val="00B3584E"/>
    <w:rsid w:val="00B4478B"/>
    <w:rsid w:val="00C529B0"/>
    <w:rsid w:val="00C9181E"/>
    <w:rsid w:val="00CC270F"/>
    <w:rsid w:val="00DA61F8"/>
    <w:rsid w:val="00DB7FAD"/>
    <w:rsid w:val="00E75B46"/>
    <w:rsid w:val="00EA312D"/>
    <w:rsid w:val="00ED3069"/>
    <w:rsid w:val="00FB06B6"/>
    <w:rsid w:val="00FC1286"/>
    <w:rsid w:val="0C2075B6"/>
    <w:rsid w:val="0DFF0116"/>
    <w:rsid w:val="10DD30F9"/>
    <w:rsid w:val="16586357"/>
    <w:rsid w:val="26B94080"/>
    <w:rsid w:val="2B594967"/>
    <w:rsid w:val="2BA108D5"/>
    <w:rsid w:val="371812E5"/>
    <w:rsid w:val="3CBB67E7"/>
    <w:rsid w:val="3F56239C"/>
    <w:rsid w:val="4806187B"/>
    <w:rsid w:val="500D0728"/>
    <w:rsid w:val="505E5A4F"/>
    <w:rsid w:val="545F2648"/>
    <w:rsid w:val="55EF5124"/>
    <w:rsid w:val="573C6314"/>
    <w:rsid w:val="60233701"/>
    <w:rsid w:val="6416224A"/>
    <w:rsid w:val="6B607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ll</Company>
  <Pages>14</Pages>
  <Words>3806</Words>
  <Characters>3878</Characters>
  <Lines>17</Lines>
  <Paragraphs>4</Paragraphs>
  <TotalTime>8</TotalTime>
  <ScaleCrop>false</ScaleCrop>
  <LinksUpToDate>false</LinksUpToDate>
  <CharactersWithSpaces>3905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2018-11-29T02:11:00Z</dcterms:created>
  <dc:creator>ll</dc:creator>
  <cp:lastModifiedBy>liuchengbin恒实信用</cp:lastModifiedBy>
  <dcterms:modified xsi:type="dcterms:W3CDTF">2024-02-19T05:28:06Z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